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1B34B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03F840A2" w14:textId="77777777" w:rsidR="000F1590" w:rsidRDefault="00766FD7">
      <w:pPr>
        <w:pStyle w:val="Heading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PERJANJIAN LAYANAN </w:t>
      </w:r>
    </w:p>
    <w:p w14:paraId="65D4280B" w14:textId="77777777" w:rsidR="000F1590" w:rsidRDefault="00766FD7">
      <w:pPr>
        <w:pStyle w:val="Heading1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INTERNET PAYMENT GATEWAY</w:t>
      </w:r>
    </w:p>
    <w:p w14:paraId="171119BF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</w:t>
      </w:r>
    </w:p>
    <w:p w14:paraId="06156F82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F638DC3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No. ________</w:t>
      </w:r>
      <w:r>
        <w:rPr>
          <w:rFonts w:ascii="Arial" w:eastAsia="Arial" w:hAnsi="Arial" w:cs="Arial"/>
          <w:sz w:val="20"/>
          <w:szCs w:val="20"/>
        </w:rPr>
        <w:tab/>
      </w:r>
    </w:p>
    <w:p w14:paraId="2942733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754BDFAC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Pada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, [</w:t>
      </w:r>
      <w:r w:rsidRPr="00944F3A">
        <w:rPr>
          <w:rFonts w:ascii="Wingdings" w:eastAsia="Wingdings" w:hAnsi="Wingdings" w:cs="Wingdings"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[</w:t>
      </w:r>
      <w:r w:rsidRPr="00944F3A">
        <w:rPr>
          <w:rFonts w:ascii="Wingdings" w:eastAsia="Wingdings" w:hAnsi="Wingdings" w:cs="Wingdings"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sz w:val="20"/>
          <w:szCs w:val="20"/>
        </w:rPr>
        <w:t xml:space="preserve">],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Internet Payment Gateway</w:t>
      </w:r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), oleh dan </w:t>
      </w:r>
      <w:proofErr w:type="spellStart"/>
      <w:r>
        <w:rPr>
          <w:rFonts w:ascii="Arial" w:eastAsia="Arial" w:hAnsi="Arial" w:cs="Arial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7AD0B4A1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3AE7B1A" w14:textId="77777777" w:rsidR="000F1590" w:rsidRDefault="00766FD7">
      <w:pPr>
        <w:numPr>
          <w:ilvl w:val="0"/>
          <w:numId w:val="18"/>
        </w:numPr>
        <w:spacing w:after="0" w:line="276" w:lineRule="auto"/>
        <w:ind w:left="36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PT NUSA SATU INTI ARTHA,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perusahaan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didirikan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Republik Indonesia, </w:t>
      </w:r>
      <w:proofErr w:type="spellStart"/>
      <w:r>
        <w:rPr>
          <w:rFonts w:ascii="Arial" w:eastAsia="Arial" w:hAnsi="Arial" w:cs="Arial"/>
          <w:sz w:val="20"/>
          <w:szCs w:val="20"/>
        </w:rPr>
        <w:t>berkedudukan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Jakarta Selatan, </w:t>
      </w:r>
      <w:proofErr w:type="spellStart"/>
      <w:r>
        <w:rPr>
          <w:rFonts w:ascii="Arial" w:eastAsia="Arial" w:hAnsi="Arial" w:cs="Arial"/>
          <w:sz w:val="20"/>
          <w:szCs w:val="20"/>
        </w:rPr>
        <w:t>beralamat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Gedung Artha </w:t>
      </w:r>
      <w:proofErr w:type="spellStart"/>
      <w:r>
        <w:rPr>
          <w:rFonts w:ascii="Arial" w:eastAsia="Arial" w:hAnsi="Arial" w:cs="Arial"/>
          <w:sz w:val="20"/>
          <w:szCs w:val="20"/>
        </w:rPr>
        <w:t>Graha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Lantai 11, Sudirman Central Business District, Jalan </w:t>
      </w:r>
      <w:proofErr w:type="spellStart"/>
      <w:r>
        <w:rPr>
          <w:rFonts w:ascii="Arial" w:eastAsia="Arial" w:hAnsi="Arial" w:cs="Arial"/>
          <w:sz w:val="20"/>
          <w:szCs w:val="20"/>
        </w:rPr>
        <w:t>Jenderal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Sudirman Kav. 52-53, Jakarta 12190,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diwakili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Himelda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Renuat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kedudukannya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Direktur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karena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nama      </w:t>
      </w:r>
      <w:r>
        <w:rPr>
          <w:rFonts w:ascii="Arial" w:eastAsia="Arial" w:hAnsi="Arial" w:cs="Arial"/>
          <w:b/>
          <w:sz w:val="20"/>
          <w:szCs w:val="20"/>
        </w:rPr>
        <w:t xml:space="preserve">PT NUSA SATU INTI ARTHA </w:t>
      </w:r>
      <w:proofErr w:type="spellStart"/>
      <w:r>
        <w:rPr>
          <w:rFonts w:ascii="Arial" w:eastAsia="Arial" w:hAnsi="Arial" w:cs="Arial"/>
          <w:sz w:val="20"/>
          <w:szCs w:val="20"/>
        </w:rPr>
        <w:t>beserta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pengganti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penerus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“DOKU”</w:t>
      </w:r>
      <w:r>
        <w:rPr>
          <w:rFonts w:ascii="Arial" w:eastAsia="Arial" w:hAnsi="Arial" w:cs="Arial"/>
          <w:sz w:val="20"/>
          <w:szCs w:val="20"/>
        </w:rPr>
        <w:t xml:space="preserve">; </w:t>
      </w:r>
    </w:p>
    <w:p w14:paraId="47B55C9A" w14:textId="77777777" w:rsidR="000F1590" w:rsidRDefault="000F1590">
      <w:p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13AE56B7" w14:textId="77777777" w:rsidR="000F1590" w:rsidRDefault="00766FD7">
      <w:p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dan</w:t>
      </w:r>
    </w:p>
    <w:p w14:paraId="22416AFF" w14:textId="77777777" w:rsidR="000F1590" w:rsidRDefault="000F1590">
      <w:pPr>
        <w:spacing w:after="0" w:line="276" w:lineRule="auto"/>
        <w:ind w:left="360"/>
        <w:jc w:val="both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14:paraId="42B27B2C" w14:textId="77777777" w:rsidR="000F1590" w:rsidRDefault="00766FD7">
      <w:pPr>
        <w:numPr>
          <w:ilvl w:val="0"/>
          <w:numId w:val="18"/>
        </w:numPr>
        <w:spacing w:after="0" w:line="276" w:lineRule="auto"/>
        <w:ind w:left="360" w:hanging="360"/>
        <w:jc w:val="both"/>
        <w:rPr>
          <w:rFonts w:ascii="Arial" w:eastAsia="Arial" w:hAnsi="Arial" w:cs="Arial"/>
          <w:b/>
          <w:sz w:val="20"/>
          <w:szCs w:val="20"/>
          <w:highlight w:val="yellow"/>
        </w:rPr>
      </w:pP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],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suatu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perusahaan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didirikan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hukum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Republik Indonesia,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berkedudukan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di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beralamat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di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dalam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perbuatan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hukum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ini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diwakili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sah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oleh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dalam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kedudukannya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selaku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, oleh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karena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itu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untuk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atas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nama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 xml:space="preserve">]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beserta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pengganti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penerus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hak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atau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“Merchant”</w:t>
      </w:r>
      <w:r>
        <w:rPr>
          <w:rFonts w:ascii="Arial" w:eastAsia="Arial" w:hAnsi="Arial" w:cs="Arial"/>
          <w:sz w:val="20"/>
          <w:szCs w:val="20"/>
          <w:highlight w:val="yellow"/>
        </w:rPr>
        <w:t>.</w:t>
      </w:r>
    </w:p>
    <w:p w14:paraId="542C2C36" w14:textId="77777777" w:rsidR="000F1590" w:rsidRDefault="000F1590">
      <w:pPr>
        <w:spacing w:after="0" w:line="276" w:lineRule="auto"/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14:paraId="3DA8FCAB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 dan Merchant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bersama-sama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“</w:t>
      </w:r>
      <w:r>
        <w:rPr>
          <w:rFonts w:ascii="Arial" w:eastAsia="Arial" w:hAnsi="Arial" w:cs="Arial"/>
          <w:b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”.</w:t>
      </w:r>
    </w:p>
    <w:p w14:paraId="16F1F8ED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BE7568A" w14:textId="77777777" w:rsidR="000F1590" w:rsidRDefault="00766FD7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PENDAHULUAN</w:t>
      </w:r>
    </w:p>
    <w:p w14:paraId="54EFE00C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1730620" w14:textId="77777777" w:rsidR="000F1590" w:rsidRDefault="00766FD7">
      <w:p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terlebih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dahulu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menerangkan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04BEC455" w14:textId="77777777" w:rsidR="000F1590" w:rsidRDefault="000F1590">
      <w:pPr>
        <w:tabs>
          <w:tab w:val="left" w:pos="36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57EA807" w14:textId="77777777" w:rsidR="000F1590" w:rsidRDefault="00766FD7">
      <w:pPr>
        <w:widowControl w:val="0"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bergerak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penyedia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Internet Payment Gateway</w:t>
      </w:r>
      <w:r>
        <w:rPr>
          <w:rFonts w:ascii="Arial" w:eastAsia="Arial" w:hAnsi="Arial" w:cs="Arial"/>
          <w:sz w:val="20"/>
          <w:szCs w:val="20"/>
        </w:rPr>
        <w:t>;</w:t>
      </w:r>
    </w:p>
    <w:p w14:paraId="0700E266" w14:textId="77777777" w:rsidR="000F1590" w:rsidRDefault="000F159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47FA0BF7" w14:textId="77777777" w:rsidR="000F1590" w:rsidRDefault="00766FD7">
      <w:pPr>
        <w:widowControl w:val="0"/>
        <w:numPr>
          <w:ilvl w:val="0"/>
          <w:numId w:val="11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  <w:highlight w:val="yellow"/>
        </w:rPr>
      </w:pP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Bahwa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perusahaan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bergerak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dalam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bidang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usaha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alamat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website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“Website”) dan/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atau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sz w:val="20"/>
          <w:szCs w:val="20"/>
          <w:highlight w:val="yellow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 xml:space="preserve"> “</w:t>
      </w:r>
      <w:proofErr w:type="spellStart"/>
      <w:r>
        <w:rPr>
          <w:rFonts w:ascii="Arial" w:eastAsia="Arial" w:hAnsi="Arial" w:cs="Arial"/>
          <w:sz w:val="20"/>
          <w:szCs w:val="20"/>
          <w:highlight w:val="yellow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  <w:highlight w:val="yellow"/>
        </w:rPr>
        <w:t>”);</w:t>
      </w:r>
    </w:p>
    <w:p w14:paraId="5EA9E350" w14:textId="77777777" w:rsidR="000F1590" w:rsidRDefault="000F1590">
      <w:pPr>
        <w:widowControl w:val="0"/>
        <w:tabs>
          <w:tab w:val="left" w:pos="45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6825313" w14:textId="77777777" w:rsidR="000F1590" w:rsidRDefault="00766FD7">
      <w:pPr>
        <w:widowControl w:val="0"/>
        <w:numPr>
          <w:ilvl w:val="0"/>
          <w:numId w:val="1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membutuhkan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Internet Payment Gateway </w:t>
      </w:r>
      <w:r>
        <w:rPr>
          <w:rFonts w:ascii="Arial" w:eastAsia="Arial" w:hAnsi="Arial" w:cs="Arial"/>
          <w:sz w:val="20"/>
          <w:szCs w:val="20"/>
        </w:rPr>
        <w:t xml:space="preserve">dan DOKU </w:t>
      </w:r>
      <w:proofErr w:type="spellStart"/>
      <w:r>
        <w:rPr>
          <w:rFonts w:ascii="Arial" w:eastAsia="Arial" w:hAnsi="Arial" w:cs="Arial"/>
          <w:sz w:val="20"/>
          <w:szCs w:val="20"/>
        </w:rPr>
        <w:t>bersedia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menyediakan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40B9BFAB" w14:textId="77777777" w:rsidR="000F1590" w:rsidRDefault="000F1590">
      <w:pPr>
        <w:widowControl w:val="0"/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FACCB4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ketentuan-ketentuan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syarat-syarat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08BD71B" w14:textId="32BE253C" w:rsidR="000F1590" w:rsidRDefault="001B06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column"/>
      </w:r>
    </w:p>
    <w:p w14:paraId="2FC7E5C0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</w:t>
      </w:r>
    </w:p>
    <w:p w14:paraId="22C5C068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PENGERTIAN/DEFINISI</w:t>
      </w:r>
    </w:p>
    <w:p w14:paraId="17731E77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664760D" w14:textId="77777777" w:rsidR="000F1590" w:rsidRDefault="00766FD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istilah-istilah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tercantum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7119AC0" w14:textId="77777777" w:rsidR="000F1590" w:rsidRDefault="000F159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96AA347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>Acquirer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bank (-bank)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lembaga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bank yang </w:t>
      </w:r>
      <w:proofErr w:type="spellStart"/>
      <w:r>
        <w:rPr>
          <w:rFonts w:ascii="Arial" w:eastAsia="Arial" w:hAnsi="Arial" w:cs="Arial"/>
          <w:sz w:val="20"/>
          <w:szCs w:val="20"/>
        </w:rPr>
        <w:t>ditunjuk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memproses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B06810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38FF5A2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Layanan”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biaya-biaya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dibayarkan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r>
        <w:rPr>
          <w:rFonts w:ascii="Arial" w:eastAsia="Arial" w:hAnsi="Arial" w:cs="Arial"/>
          <w:i/>
          <w:sz w:val="20"/>
          <w:szCs w:val="20"/>
        </w:rPr>
        <w:t xml:space="preserve">Payment Channel </w:t>
      </w: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kesepakatan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64CEFB6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38F770E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“Chargeback”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keadaan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lain: (a) </w:t>
      </w:r>
      <w:proofErr w:type="spellStart"/>
      <w:r>
        <w:rPr>
          <w:rFonts w:ascii="Arial" w:eastAsia="Arial" w:hAnsi="Arial" w:cs="Arial"/>
          <w:sz w:val="20"/>
          <w:szCs w:val="20"/>
        </w:rPr>
        <w:t>dipersengketakan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(b) </w:t>
      </w:r>
      <w:proofErr w:type="spellStart"/>
      <w:r>
        <w:rPr>
          <w:rFonts w:ascii="Arial" w:eastAsia="Arial" w:hAnsi="Arial" w:cs="Arial"/>
          <w:sz w:val="20"/>
          <w:szCs w:val="20"/>
        </w:rPr>
        <w:t>dikembalikan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alasan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r>
        <w:rPr>
          <w:rFonts w:ascii="Arial" w:eastAsia="Arial" w:hAnsi="Arial" w:cs="Arial"/>
          <w:i/>
          <w:sz w:val="20"/>
          <w:szCs w:val="20"/>
        </w:rPr>
        <w:t>Acquirer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issuer</w:t>
      </w:r>
      <w:r>
        <w:rPr>
          <w:rFonts w:ascii="Arial" w:eastAsia="Arial" w:hAnsi="Arial" w:cs="Arial"/>
          <w:sz w:val="20"/>
          <w:szCs w:val="20"/>
        </w:rPr>
        <w:t xml:space="preserve">, (c)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diotorisasi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(d) </w:t>
      </w:r>
      <w:proofErr w:type="spellStart"/>
      <w:r>
        <w:rPr>
          <w:rFonts w:ascii="Arial" w:eastAsia="Arial" w:hAnsi="Arial" w:cs="Arial"/>
          <w:sz w:val="20"/>
          <w:szCs w:val="20"/>
        </w:rPr>
        <w:t>diduga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penipuan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mencurigakan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61D74FB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C1A1499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>Direct Merchant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Internet Payment Gateway </w:t>
      </w: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</w:t>
      </w:r>
      <w:r>
        <w:rPr>
          <w:rFonts w:ascii="Arial" w:eastAsia="Arial" w:hAnsi="Arial" w:cs="Arial"/>
          <w:i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MID </w:t>
      </w:r>
      <w:proofErr w:type="spellStart"/>
      <w:r>
        <w:rPr>
          <w:rFonts w:ascii="Arial" w:eastAsia="Arial" w:hAnsi="Arial" w:cs="Arial"/>
          <w:sz w:val="20"/>
          <w:szCs w:val="20"/>
        </w:rPr>
        <w:t>sendiri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mana </w:t>
      </w:r>
      <w:proofErr w:type="spellStart"/>
      <w:r>
        <w:rPr>
          <w:rFonts w:ascii="Arial" w:eastAsia="Arial" w:hAnsi="Arial" w:cs="Arial"/>
          <w:sz w:val="20"/>
          <w:szCs w:val="20"/>
        </w:rPr>
        <w:t>diperoleh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Acquirer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terpisah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Acquirer</w:t>
      </w:r>
      <w:r>
        <w:rPr>
          <w:rFonts w:ascii="Arial" w:eastAsia="Arial" w:hAnsi="Arial" w:cs="Arial"/>
          <w:sz w:val="20"/>
          <w:szCs w:val="20"/>
        </w:rPr>
        <w:t>.</w:t>
      </w:r>
    </w:p>
    <w:p w14:paraId="2F94E16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D976874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>Fraud</w:t>
      </w:r>
      <w:r>
        <w:rPr>
          <w:rFonts w:ascii="Arial" w:eastAsia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penyalahgunaan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</w:t>
      </w:r>
    </w:p>
    <w:p w14:paraId="348F3402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4CB12F4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1" w:name="_heading=h.30j0zll" w:colFirst="0" w:colLast="0"/>
      <w:bookmarkEnd w:id="1"/>
      <w:proofErr w:type="gramStart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b/>
          <w:i/>
          <w:sz w:val="20"/>
          <w:szCs w:val="20"/>
        </w:rPr>
        <w:t>Fraud</w:t>
      </w:r>
      <w:proofErr w:type="gramEnd"/>
      <w:r>
        <w:rPr>
          <w:rFonts w:ascii="Arial" w:eastAsia="Arial" w:hAnsi="Arial" w:cs="Arial"/>
          <w:b/>
          <w:i/>
          <w:sz w:val="20"/>
          <w:szCs w:val="20"/>
        </w:rPr>
        <w:t xml:space="preserve"> Detection System</w:t>
      </w:r>
      <w:r>
        <w:rPr>
          <w:rFonts w:ascii="Arial" w:eastAsia="Arial" w:hAnsi="Arial" w:cs="Arial"/>
          <w:b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yang </w:t>
      </w:r>
      <w:proofErr w:type="spellStart"/>
      <w:r>
        <w:rPr>
          <w:rFonts w:ascii="Arial" w:eastAsia="Arial" w:hAnsi="Arial" w:cs="Arial"/>
          <w:sz w:val="20"/>
          <w:szCs w:val="20"/>
        </w:rPr>
        <w:t>berfungsi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mengidentifikasikan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mencurigakan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 xml:space="preserve">(fraud) </w:t>
      </w: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hasilnya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rendah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low risk</w:t>
      </w:r>
      <w:r>
        <w:rPr>
          <w:rFonts w:ascii="Arial" w:eastAsia="Arial" w:hAnsi="Arial" w:cs="Arial"/>
          <w:sz w:val="20"/>
          <w:szCs w:val="20"/>
        </w:rPr>
        <w:t xml:space="preserve">), </w:t>
      </w:r>
      <w:proofErr w:type="spellStart"/>
      <w:r>
        <w:rPr>
          <w:rFonts w:ascii="Arial" w:eastAsia="Arial" w:hAnsi="Arial" w:cs="Arial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menengah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medium risk</w:t>
      </w:r>
      <w:r>
        <w:rPr>
          <w:rFonts w:ascii="Arial" w:eastAsia="Arial" w:hAnsi="Arial" w:cs="Arial"/>
          <w:sz w:val="20"/>
          <w:szCs w:val="20"/>
        </w:rPr>
        <w:t xml:space="preserve">) dan </w:t>
      </w:r>
      <w:proofErr w:type="spellStart"/>
      <w:r>
        <w:rPr>
          <w:rFonts w:ascii="Arial" w:eastAsia="Arial" w:hAnsi="Arial" w:cs="Arial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tinggi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high risk</w:t>
      </w:r>
      <w:r>
        <w:rPr>
          <w:rFonts w:ascii="Arial" w:eastAsia="Arial" w:hAnsi="Arial" w:cs="Arial"/>
          <w:sz w:val="20"/>
          <w:szCs w:val="20"/>
        </w:rPr>
        <w:t>).</w:t>
      </w:r>
    </w:p>
    <w:p w14:paraId="2DA31FD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60A39A0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”Hari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Kerja”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Senin </w:t>
      </w:r>
      <w:proofErr w:type="spellStart"/>
      <w:r>
        <w:rPr>
          <w:rFonts w:ascii="Arial" w:eastAsia="Arial" w:hAnsi="Arial" w:cs="Arial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Jumat, </w:t>
      </w:r>
      <w:proofErr w:type="spellStart"/>
      <w:r>
        <w:rPr>
          <w:rFonts w:ascii="Arial" w:eastAsia="Arial" w:hAnsi="Arial" w:cs="Arial"/>
          <w:sz w:val="20"/>
          <w:szCs w:val="20"/>
        </w:rPr>
        <w:t>kecuali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ditetapkan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Indonesia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libur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nasional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1518EE2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0E35330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”Kartu</w:t>
      </w:r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berlogo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Visa, MasterCard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yang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Internet Payment Gateway</w:t>
      </w:r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kartu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kredit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kartu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debit.</w:t>
      </w:r>
    </w:p>
    <w:p w14:paraId="4BFB1F2B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7BE7A071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Aggregator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Merchant, </w:t>
      </w:r>
      <w:proofErr w:type="spellStart"/>
      <w:r>
        <w:rPr>
          <w:rFonts w:ascii="Arial" w:eastAsia="Arial" w:hAnsi="Arial" w:cs="Arial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memanfaatkan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MID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Internet Payment Gateway.</w:t>
      </w:r>
    </w:p>
    <w:p w14:paraId="0002F78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CDDCB6F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Early Detection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Unit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EDU”)</w:t>
      </w:r>
      <w:r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optional</w:t>
      </w:r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disediakan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identifikasi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investigasi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lebih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dicurigai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Fraud dan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unit </w:t>
      </w:r>
      <w:proofErr w:type="spellStart"/>
      <w:r>
        <w:rPr>
          <w:rFonts w:ascii="Arial" w:eastAsia="Arial" w:hAnsi="Arial" w:cs="Arial"/>
          <w:sz w:val="20"/>
          <w:szCs w:val="20"/>
        </w:rPr>
        <w:t>kerja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identifikasi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memitigasi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Fraud</w:t>
      </w:r>
      <w:r>
        <w:rPr>
          <w:rFonts w:ascii="Arial" w:eastAsia="Arial" w:hAnsi="Arial" w:cs="Arial"/>
          <w:sz w:val="20"/>
          <w:szCs w:val="20"/>
        </w:rPr>
        <w:t>.</w:t>
      </w:r>
    </w:p>
    <w:p w14:paraId="33D2245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FC7E136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Escrow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Payment Channel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tertentu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Settlement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52178E5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CBB67A7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sz w:val="20"/>
          <w:szCs w:val="20"/>
        </w:rPr>
        <w:t>Internet Payment Gateway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online </w:t>
      </w:r>
      <w:proofErr w:type="spellStart"/>
      <w:r>
        <w:rPr>
          <w:rFonts w:ascii="Arial" w:eastAsia="Arial" w:hAnsi="Arial" w:cs="Arial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penyediaan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Payment Channel</w:t>
      </w:r>
      <w:r>
        <w:rPr>
          <w:rFonts w:ascii="Arial" w:eastAsia="Arial" w:hAnsi="Arial" w:cs="Arial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 </w:t>
      </w:r>
    </w:p>
    <w:p w14:paraId="6C8474A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307BA4E6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b/>
          <w:i/>
          <w:sz w:val="20"/>
          <w:szCs w:val="20"/>
        </w:rPr>
        <w:t>Merchant</w:t>
      </w:r>
      <w:proofErr w:type="gramEnd"/>
      <w:r>
        <w:rPr>
          <w:rFonts w:ascii="Arial" w:eastAsia="Arial" w:hAnsi="Arial" w:cs="Arial"/>
          <w:b/>
          <w:i/>
          <w:sz w:val="20"/>
          <w:szCs w:val="20"/>
        </w:rPr>
        <w:t xml:space="preserve"> ID</w:t>
      </w:r>
      <w:r>
        <w:rPr>
          <w:rFonts w:ascii="Arial" w:eastAsia="Arial" w:hAnsi="Arial" w:cs="Arial"/>
          <w:b/>
          <w:sz w:val="20"/>
          <w:szCs w:val="20"/>
        </w:rPr>
        <w:t>” (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”MID</w:t>
      </w:r>
      <w:proofErr w:type="gramEnd"/>
      <w:r>
        <w:rPr>
          <w:rFonts w:ascii="Arial" w:eastAsia="Arial" w:hAnsi="Arial" w:cs="Arial"/>
          <w:b/>
          <w:sz w:val="20"/>
          <w:szCs w:val="20"/>
        </w:rPr>
        <w:t>”)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pengenal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Acquirer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  <w:szCs w:val="20"/>
        </w:rPr>
        <w:t>url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didaftarkan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Website oleh Merchant di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DOKU.</w:t>
      </w:r>
    </w:p>
    <w:p w14:paraId="1271E5F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6912454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formulir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diisi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yang </w:t>
      </w:r>
      <w:proofErr w:type="spellStart"/>
      <w:r>
        <w:rPr>
          <w:rFonts w:ascii="Arial" w:eastAsia="Arial" w:hAnsi="Arial" w:cs="Arial"/>
          <w:sz w:val="20"/>
          <w:szCs w:val="20"/>
        </w:rPr>
        <w:t>mengatur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terlampir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792B894C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63F2033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 xml:space="preserve">Merchant Discount Rate”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b/>
          <w:i/>
          <w:sz w:val="20"/>
          <w:szCs w:val="20"/>
        </w:rPr>
        <w:t xml:space="preserve"> “MDR”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dikenakan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Acquirer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Payment Channel</w:t>
      </w:r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terlampir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0EC2F41C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81B96C2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r>
        <w:rPr>
          <w:rFonts w:ascii="Arial" w:eastAsia="Arial" w:hAnsi="Arial" w:cs="Arial"/>
          <w:b/>
          <w:i/>
          <w:sz w:val="20"/>
          <w:szCs w:val="20"/>
        </w:rPr>
        <w:t>Payment Channel</w:t>
      </w:r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bayar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berbasis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Kartu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media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disediakan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memudahkan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0573805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B0F9114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orang yang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</w:t>
      </w:r>
    </w:p>
    <w:p w14:paraId="5F3D6F5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2E4B2CB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yang </w:t>
      </w:r>
      <w:proofErr w:type="spellStart"/>
      <w:r>
        <w:rPr>
          <w:rFonts w:ascii="Arial" w:eastAsia="Arial" w:hAnsi="Arial" w:cs="Arial"/>
          <w:sz w:val="20"/>
          <w:szCs w:val="20"/>
        </w:rPr>
        <w:t>ditawarkan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dijual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</w:t>
      </w:r>
    </w:p>
    <w:p w14:paraId="2AAC085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4C7B47D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 w:eastAsia="Arial" w:hAnsi="Arial" w:cs="Arial"/>
          <w:sz w:val="20"/>
          <w:szCs w:val="20"/>
        </w:rPr>
        <w:t>”</w:t>
      </w:r>
      <w:r>
        <w:rPr>
          <w:rFonts w:ascii="Arial" w:eastAsia="Arial" w:hAnsi="Arial" w:cs="Arial"/>
          <w:b/>
          <w:i/>
          <w:sz w:val="20"/>
          <w:szCs w:val="20"/>
        </w:rPr>
        <w:t>Refund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pengembalian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dikreditkan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Refund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Merchant.</w:t>
      </w:r>
    </w:p>
    <w:p w14:paraId="1C63E792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Rekonsiliasi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perbandingan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penyesuaian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dan Merchant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perbedaan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FB77C7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D2DE1ED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“Settlement”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khusus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Aggregator yang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  <w:r>
        <w:rPr>
          <w:rFonts w:ascii="Arial" w:eastAsia="Arial" w:hAnsi="Arial" w:cs="Arial"/>
          <w:sz w:val="20"/>
          <w:szCs w:val="20"/>
        </w:rPr>
        <w:t>.</w:t>
      </w:r>
    </w:p>
    <w:p w14:paraId="644129FF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2F500DE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pembelian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</w:t>
      </w:r>
    </w:p>
    <w:p w14:paraId="7C2F0755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33393B0B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2</w:t>
      </w:r>
    </w:p>
    <w:p w14:paraId="359AF5E1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BENTUK LAYANAN</w:t>
      </w:r>
    </w:p>
    <w:p w14:paraId="14D78D43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C52F29F" w14:textId="77777777" w:rsidR="000F1590" w:rsidRDefault="00766FD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-7655"/>
          <w:tab w:val="left" w:pos="-7513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Selain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Internet Payment Gateway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DOKU juga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tambahan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berupa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</w:t>
      </w:r>
    </w:p>
    <w:p w14:paraId="053288D8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655"/>
          <w:tab w:val="left" w:pos="-7513"/>
        </w:tabs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EB87A17" w14:textId="77777777" w:rsidR="000F1590" w:rsidRDefault="00766FD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7655"/>
          <w:tab w:val="left" w:pos="-7513"/>
        </w:tabs>
        <w:spacing w:after="0" w:line="276" w:lineRule="auto"/>
        <w:ind w:left="1134" w:hanging="567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back-office,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memonitor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Website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real time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status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berhasil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gagal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 dan</w:t>
      </w:r>
    </w:p>
    <w:p w14:paraId="0630CA55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-7655"/>
          <w:tab w:val="left" w:pos="-7513"/>
        </w:tabs>
        <w:spacing w:after="0" w:line="276" w:lineRule="auto"/>
        <w:ind w:left="1134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8CEC9AA" w14:textId="77777777" w:rsidR="000F1590" w:rsidRDefault="00766FD7">
      <w:pPr>
        <w:widowControl w:val="0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-7655"/>
          <w:tab w:val="left" w:pos="-7513"/>
        </w:tabs>
        <w:spacing w:after="0" w:line="276" w:lineRule="auto"/>
        <w:ind w:left="1134" w:hanging="567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3" w:name="_heading=h.3znysh7" w:colFirst="0" w:colLast="0"/>
      <w:bookmarkEnd w:id="3"/>
      <w:r>
        <w:rPr>
          <w:rFonts w:ascii="Arial" w:eastAsia="Arial" w:hAnsi="Arial" w:cs="Arial"/>
          <w:i/>
          <w:color w:val="000000"/>
          <w:sz w:val="20"/>
          <w:szCs w:val="20"/>
        </w:rPr>
        <w:t>Fraud Detection System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kategori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menengah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color w:val="000000"/>
          <w:sz w:val="20"/>
          <w:szCs w:val="20"/>
        </w:rPr>
        <w:t>medium risk</w:t>
      </w:r>
      <w:r>
        <w:rPr>
          <w:rFonts w:ascii="Arial" w:eastAsia="Arial" w:hAnsi="Arial" w:cs="Arial"/>
          <w:color w:val="000000"/>
          <w:sz w:val="20"/>
          <w:szCs w:val="20"/>
        </w:rPr>
        <w:t>)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otorisasi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melanjutkan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melanjutkan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01B4DBB" w14:textId="77777777" w:rsidR="000F1590" w:rsidRDefault="000F1590">
      <w:pPr>
        <w:widowControl w:val="0"/>
        <w:tabs>
          <w:tab w:val="left" w:pos="-7655"/>
          <w:tab w:val="left" w:pos="-7513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281EA02" w14:textId="77777777" w:rsidR="000F1590" w:rsidRDefault="00766FD7">
      <w:pPr>
        <w:widowControl w:val="0"/>
        <w:numPr>
          <w:ilvl w:val="0"/>
          <w:numId w:val="6"/>
        </w:numPr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pembatalan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void</w:t>
      </w:r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diidentifikasi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tinggi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high risk</w:t>
      </w:r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Fraud</w:t>
      </w:r>
      <w:r>
        <w:rPr>
          <w:rFonts w:ascii="Arial" w:eastAsia="Arial" w:hAnsi="Arial" w:cs="Arial"/>
          <w:sz w:val="20"/>
          <w:szCs w:val="20"/>
        </w:rPr>
        <w:t>.</w:t>
      </w:r>
    </w:p>
    <w:p w14:paraId="0CFB17DC" w14:textId="77777777" w:rsidR="000F1590" w:rsidRDefault="000F1590">
      <w:pPr>
        <w:widowControl w:val="0"/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17CF1131" w14:textId="77777777" w:rsidR="000F1590" w:rsidRDefault="00766FD7">
      <w:pPr>
        <w:widowControl w:val="0"/>
        <w:numPr>
          <w:ilvl w:val="0"/>
          <w:numId w:val="6"/>
        </w:numPr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penunjang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pada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br/>
      </w:r>
      <w:proofErr w:type="spellStart"/>
      <w:r>
        <w:rPr>
          <w:rFonts w:ascii="Arial" w:eastAsia="Arial" w:hAnsi="Arial" w:cs="Arial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24 (dua </w:t>
      </w:r>
      <w:proofErr w:type="spellStart"/>
      <w:r>
        <w:rPr>
          <w:rFonts w:ascii="Arial" w:eastAsia="Arial" w:hAnsi="Arial" w:cs="Arial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empat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jam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menghubungi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021-29655555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email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hyperlink r:id="rId8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care@doku.com </w:t>
        </w:r>
      </w:hyperlink>
      <w:hyperlink r:id="rId9">
        <w:r>
          <w:rPr>
            <w:rFonts w:ascii="Arial" w:eastAsia="Arial" w:hAnsi="Arial" w:cs="Arial"/>
            <w:color w:val="000000"/>
            <w:sz w:val="20"/>
            <w:szCs w:val="20"/>
          </w:rPr>
          <w:t>dan/atau</w:t>
        </w:r>
      </w:hyperlink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 xml:space="preserve"> support@doku.com</w:t>
        </w:r>
      </w:hyperlink>
      <w:r>
        <w:rPr>
          <w:rFonts w:ascii="Arial" w:eastAsia="Arial" w:hAnsi="Arial" w:cs="Arial"/>
          <w:color w:val="0000FF"/>
          <w:sz w:val="20"/>
          <w:szCs w:val="20"/>
          <w:u w:val="single"/>
        </w:rPr>
        <w:t>.</w:t>
      </w:r>
    </w:p>
    <w:p w14:paraId="7DD3361A" w14:textId="77777777" w:rsidR="000F1590" w:rsidRDefault="000F1590">
      <w:pPr>
        <w:widowControl w:val="0"/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ACF7138" w14:textId="77777777" w:rsidR="000F1590" w:rsidRDefault="00766FD7">
      <w:pPr>
        <w:widowControl w:val="0"/>
        <w:numPr>
          <w:ilvl w:val="0"/>
          <w:numId w:val="6"/>
        </w:numPr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bookmarkStart w:id="4" w:name="_heading=h.2et92p0" w:colFirst="0" w:colLast="0"/>
      <w:bookmarkEnd w:id="4"/>
      <w:r>
        <w:rPr>
          <w:rFonts w:ascii="Arial" w:eastAsia="Arial" w:hAnsi="Arial" w:cs="Arial"/>
          <w:sz w:val="20"/>
          <w:szCs w:val="20"/>
        </w:rPr>
        <w:t xml:space="preserve">Selain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memilih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penambahan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EDU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tambahan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tersendiri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33728DD" w14:textId="77777777" w:rsidR="000F1590" w:rsidRDefault="000F1590">
      <w:pPr>
        <w:widowControl w:val="0"/>
        <w:tabs>
          <w:tab w:val="left" w:pos="426"/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62796FB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3</w:t>
      </w:r>
    </w:p>
    <w:p w14:paraId="57D7D5DA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TATA CARA PEMBAYARAN</w:t>
      </w:r>
    </w:p>
    <w:p w14:paraId="0E33EEA8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9574A11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 w:hanging="43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menerima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Internet Payment Gateway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MID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Lampiran 2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Merchant Application Form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4C1605E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99AC919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 w:hanging="432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terdiri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2 (dua)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yaitu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:</w:t>
      </w:r>
      <w:proofErr w:type="gramEnd"/>
    </w:p>
    <w:p w14:paraId="32217A7B" w14:textId="77777777" w:rsidR="000F1590" w:rsidRDefault="00766FD7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 </w:t>
      </w:r>
      <w:r>
        <w:rPr>
          <w:rFonts w:ascii="Arial" w:eastAsia="Arial" w:hAnsi="Arial" w:cs="Arial"/>
          <w:i/>
          <w:color w:val="000000"/>
          <w:sz w:val="20"/>
          <w:szCs w:val="20"/>
        </w:rPr>
        <w:t>Direct Merchant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:</w:t>
      </w:r>
      <w:proofErr w:type="gramEnd"/>
    </w:p>
    <w:p w14:paraId="49649594" w14:textId="77777777" w:rsidR="000F1590" w:rsidRDefault="00766F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43" w:hanging="567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penagihan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bulannya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paling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lambat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30 (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tiga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) Hari Kerja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invoice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diterima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lengkap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oleh Merchant (“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Jatuh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Tempo</w:t>
      </w:r>
      <w:r>
        <w:rPr>
          <w:rFonts w:ascii="Arial" w:eastAsia="Arial" w:hAnsi="Arial" w:cs="Arial"/>
          <w:color w:val="222222"/>
          <w:sz w:val="20"/>
          <w:szCs w:val="20"/>
        </w:rPr>
        <w:t>”);</w:t>
      </w:r>
    </w:p>
    <w:p w14:paraId="32CB20E3" w14:textId="77777777" w:rsidR="000F1590" w:rsidRDefault="00766F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43" w:hanging="567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dimungkinkan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Layanan </w:t>
      </w:r>
      <w:r>
        <w:rPr>
          <w:rFonts w:ascii="Arial" w:eastAsia="Arial" w:hAnsi="Arial" w:cs="Arial"/>
          <w:i/>
          <w:color w:val="222222"/>
          <w:sz w:val="20"/>
          <w:szCs w:val="20"/>
        </w:rPr>
        <w:t>Escrow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dana pada </w:t>
      </w:r>
      <w:r>
        <w:rPr>
          <w:rFonts w:ascii="Arial" w:eastAsia="Arial" w:hAnsi="Arial" w:cs="Arial"/>
          <w:i/>
          <w:color w:val="222222"/>
          <w:sz w:val="20"/>
          <w:szCs w:val="20"/>
        </w:rPr>
        <w:t>Payment Channel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tertentu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35B9814D" w14:textId="77777777" w:rsidR="000F1590" w:rsidRDefault="00766FD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843" w:hanging="567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3.a.1) Pasal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30 (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tiga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Jatuh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Tempo,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:</w:t>
      </w:r>
    </w:p>
    <w:p w14:paraId="28A242D6" w14:textId="77777777" w:rsidR="000F1590" w:rsidRDefault="00766F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penghentian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sementara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memenuhi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73EAD9BD" w14:textId="77777777" w:rsidR="000F1590" w:rsidRDefault="00766F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222222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bersamaan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> </w:t>
      </w:r>
      <w:r>
        <w:rPr>
          <w:rFonts w:ascii="Arial" w:eastAsia="Arial" w:hAnsi="Arial" w:cs="Arial"/>
          <w:b/>
          <w:i/>
          <w:color w:val="222222"/>
          <w:sz w:val="20"/>
          <w:szCs w:val="20"/>
        </w:rPr>
        <w:t>Direct Merchant</w:t>
      </w:r>
      <w:r>
        <w:rPr>
          <w:rFonts w:ascii="Arial" w:eastAsia="Arial" w:hAnsi="Arial" w:cs="Arial"/>
          <w:b/>
          <w:color w:val="222222"/>
          <w:sz w:val="20"/>
          <w:szCs w:val="20"/>
        </w:rPr>
        <w:t> dan Layanan </w:t>
      </w:r>
      <w:r>
        <w:rPr>
          <w:rFonts w:ascii="Arial" w:eastAsia="Arial" w:hAnsi="Arial" w:cs="Arial"/>
          <w:b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b/>
          <w:color w:val="222222"/>
          <w:sz w:val="20"/>
          <w:szCs w:val="20"/>
        </w:rPr>
        <w:t>:</w:t>
      </w:r>
    </w:p>
    <w:p w14:paraId="13B02B3D" w14:textId="77777777" w:rsidR="000F1590" w:rsidRDefault="00766FD7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35"/>
        <w:jc w:val="both"/>
        <w:rPr>
          <w:rFonts w:ascii="Arial" w:eastAsia="Arial" w:hAnsi="Arial" w:cs="Arial"/>
          <w:color w:val="222222"/>
          <w:sz w:val="20"/>
          <w:szCs w:val="20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kuasa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khusus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dana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lastRenderedPageBreak/>
        <w:t>tersedia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terkumpul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di </w:t>
      </w:r>
      <w:r>
        <w:rPr>
          <w:rFonts w:ascii="Arial" w:eastAsia="Arial" w:hAnsi="Arial" w:cs="Arial"/>
          <w:i/>
          <w:color w:val="222222"/>
          <w:sz w:val="20"/>
          <w:szCs w:val="20"/>
        </w:rPr>
        <w:t>Payment Channel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Direct Merchant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berjalan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)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belum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dibayarkan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(“</w:t>
      </w:r>
      <w:r>
        <w:rPr>
          <w:rFonts w:ascii="Arial" w:eastAsia="Arial" w:hAnsi="Arial" w:cs="Arial"/>
          <w:b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>”);</w:t>
      </w:r>
    </w:p>
    <w:p w14:paraId="68777523" w14:textId="77777777" w:rsidR="000F1590" w:rsidRDefault="00766FD7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35"/>
        <w:jc w:val="both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pada proses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3.b.1) Pasal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. Dalam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dana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tersedia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terkumpul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di </w:t>
      </w:r>
      <w:r>
        <w:rPr>
          <w:rFonts w:ascii="Arial" w:eastAsia="Arial" w:hAnsi="Arial" w:cs="Arial"/>
          <w:i/>
          <w:color w:val="222222"/>
          <w:sz w:val="20"/>
          <w:szCs w:val="20"/>
        </w:rPr>
        <w:t>Payment Channel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mencukupi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> pada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pada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kesempatan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pertama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segera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tersedia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terkumpul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di </w:t>
      </w:r>
      <w:r>
        <w:rPr>
          <w:rFonts w:ascii="Arial" w:eastAsia="Arial" w:hAnsi="Arial" w:cs="Arial"/>
          <w:i/>
          <w:color w:val="222222"/>
          <w:sz w:val="20"/>
          <w:szCs w:val="20"/>
        </w:rPr>
        <w:t>Payment Channel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mencukupi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49D59F79" w14:textId="77777777" w:rsidR="000F1590" w:rsidRDefault="00766FD7">
      <w:pPr>
        <w:numPr>
          <w:ilvl w:val="3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835"/>
        <w:jc w:val="both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pada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:</w:t>
      </w:r>
    </w:p>
    <w:p w14:paraId="2353C40B" w14:textId="77777777" w:rsidR="000F1590" w:rsidRDefault="00766FD7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402"/>
        <w:jc w:val="both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menyetujui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pelanggaran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diinterpretasikan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perbuatan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melawan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perbuatan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5F94A0BA" w14:textId="77777777" w:rsidR="000F1590" w:rsidRDefault="00766FD7">
      <w:pPr>
        <w:numPr>
          <w:ilvl w:val="4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3402"/>
        <w:jc w:val="both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melepaskan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sepenuhnya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membahayakan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afiliasinya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masing-masing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direktur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karyawan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perwakilannya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(“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b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b/>
          <w:color w:val="222222"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”),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mungkin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diakibatkan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memenuhi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.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turut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macam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liabilitas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Outstanding</w:t>
      </w:r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63E6EB64" w14:textId="77777777" w:rsidR="000F1590" w:rsidRDefault="00766FD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Arial" w:eastAsia="Arial" w:hAnsi="Arial" w:cs="Arial"/>
          <w:color w:val="222222"/>
          <w:sz w:val="20"/>
          <w:szCs w:val="20"/>
        </w:rPr>
      </w:pP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menginformasikan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2.a.3) Pasal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pengambilan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email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Pasal 12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.</w:t>
      </w:r>
    </w:p>
    <w:p w14:paraId="2CE143C8" w14:textId="77777777" w:rsidR="000F1590" w:rsidRDefault="00766FD7">
      <w:pPr>
        <w:numPr>
          <w:ilvl w:val="4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134" w:hanging="567"/>
        <w:jc w:val="both"/>
        <w:rPr>
          <w:color w:val="222222"/>
        </w:rPr>
      </w:pPr>
      <w:r>
        <w:rPr>
          <w:rFonts w:ascii="Arial" w:eastAsia="Arial" w:hAnsi="Arial" w:cs="Arial"/>
          <w:color w:val="000000"/>
          <w:sz w:val="20"/>
          <w:szCs w:val="20"/>
        </w:rPr>
        <w:t>Dalam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color w:val="222222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:</w:t>
      </w:r>
      <w:proofErr w:type="gramEnd"/>
    </w:p>
    <w:p w14:paraId="58F20B13" w14:textId="77777777" w:rsidR="000F1590" w:rsidRDefault="00766F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578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dipotong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MDR dan/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masing-masing </w:t>
      </w:r>
      <w:r>
        <w:rPr>
          <w:rFonts w:ascii="Arial" w:eastAsia="Arial" w:hAnsi="Arial" w:cs="Arial"/>
          <w:i/>
          <w:color w:val="222222"/>
          <w:sz w:val="20"/>
          <w:szCs w:val="20"/>
        </w:rPr>
        <w:t>Payment Channel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dan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Settlement</w:t>
      </w:r>
      <w:r>
        <w:rPr>
          <w:rFonts w:ascii="Arial" w:eastAsia="Arial" w:hAnsi="Arial" w:cs="Arial"/>
          <w:color w:val="222222"/>
          <w:sz w:val="20"/>
          <w:szCs w:val="20"/>
        </w:rPr>
        <w:t xml:space="preserve"> masing-masing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Lampiran 1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 </w:t>
      </w:r>
      <w:r>
        <w:rPr>
          <w:rFonts w:ascii="Arial" w:eastAsia="Arial" w:hAnsi="Arial" w:cs="Arial"/>
          <w:i/>
          <w:color w:val="222222"/>
          <w:sz w:val="20"/>
          <w:szCs w:val="20"/>
        </w:rPr>
        <w:t>Merchant Application Form</w:t>
      </w:r>
      <w:r>
        <w:rPr>
          <w:rFonts w:ascii="Arial" w:eastAsia="Arial" w:hAnsi="Arial" w:cs="Arial"/>
          <w:color w:val="222222"/>
          <w:sz w:val="20"/>
          <w:szCs w:val="20"/>
        </w:rPr>
        <w:t>;</w:t>
      </w:r>
    </w:p>
    <w:p w14:paraId="589FB350" w14:textId="77777777" w:rsidR="000F1590" w:rsidRDefault="00766F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hanging="578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mengirimkan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faktur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pajak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bulannya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; dan</w:t>
      </w:r>
    </w:p>
    <w:p w14:paraId="01AEF4FC" w14:textId="77777777" w:rsidR="000F1590" w:rsidRDefault="00766FD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hanging="578"/>
        <w:jc w:val="both"/>
        <w:rPr>
          <w:color w:val="222222"/>
        </w:rPr>
      </w:pPr>
      <w:r>
        <w:rPr>
          <w:rFonts w:ascii="Arial" w:eastAsia="Arial" w:hAnsi="Arial" w:cs="Arial"/>
          <w:color w:val="222222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sepenuhnya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hasil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oleh </w:t>
      </w:r>
      <w:r>
        <w:rPr>
          <w:rFonts w:ascii="Arial" w:eastAsia="Arial" w:hAnsi="Arial" w:cs="Arial"/>
          <w:i/>
          <w:color w:val="222222"/>
          <w:sz w:val="20"/>
          <w:szCs w:val="20"/>
        </w:rPr>
        <w:t>Acquirer</w:t>
      </w:r>
      <w:r>
        <w:rPr>
          <w:rFonts w:ascii="Arial" w:eastAsia="Arial" w:hAnsi="Arial" w:cs="Arial"/>
          <w:color w:val="222222"/>
          <w:sz w:val="20"/>
          <w:szCs w:val="20"/>
        </w:rPr>
        <w:t> 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DOKU yang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diteruskan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222222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222222"/>
          <w:sz w:val="20"/>
          <w:szCs w:val="20"/>
        </w:rPr>
        <w:t>Aggregator</w:t>
      </w:r>
      <w:r>
        <w:rPr>
          <w:rFonts w:ascii="Arial" w:eastAsia="Arial" w:hAnsi="Arial" w:cs="Arial"/>
          <w:color w:val="222222"/>
          <w:sz w:val="20"/>
          <w:szCs w:val="20"/>
        </w:rPr>
        <w:t>.</w:t>
      </w:r>
    </w:p>
    <w:p w14:paraId="2FF910C2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104B893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 w:hanging="45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pelunasan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tertunda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ingin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pengaktifan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jangka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tetap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berjalan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Pasal 6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lastRenderedPageBreak/>
        <w:t>jangka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berakhir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setuju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memperbaharui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D299E92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0B4FF3D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450" w:hanging="4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penampungan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Lampiran 1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Daftar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Penampungan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dibuat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AB08EFB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45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269FDC6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450" w:hanging="4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(4)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resmi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dibuat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Merchant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dibebaskan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dicurigai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pencucian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uang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Merchant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dibuat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Merchant.</w:t>
      </w:r>
    </w:p>
    <w:p w14:paraId="47397B2B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033707E0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450" w:hanging="4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setuju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mengganti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membahayakan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DOKU, </w:t>
      </w:r>
      <w:proofErr w:type="spellStart"/>
      <w:r>
        <w:rPr>
          <w:rFonts w:ascii="Arial" w:eastAsia="Arial" w:hAnsi="Arial" w:cs="Arial"/>
          <w:sz w:val="20"/>
          <w:szCs w:val="20"/>
        </w:rPr>
        <w:t>afiliasinya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masing-masing </w:t>
      </w:r>
      <w:proofErr w:type="spellStart"/>
      <w:r>
        <w:rPr>
          <w:rFonts w:ascii="Arial" w:eastAsia="Arial" w:hAnsi="Arial" w:cs="Arial"/>
          <w:sz w:val="20"/>
          <w:szCs w:val="20"/>
        </w:rPr>
        <w:t>direktur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karyawan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sz w:val="20"/>
          <w:szCs w:val="20"/>
        </w:rPr>
        <w:t>perwakilannya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"),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kerusakan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diakibatkan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kesengajaan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pemanfaatan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kesengajaan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penjualan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distribusi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pelanggaran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perizinan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>,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dilaksanakannya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diproses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benar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akses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ilegal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 </w:t>
      </w:r>
      <w:proofErr w:type="spellStart"/>
      <w:r>
        <w:rPr>
          <w:rFonts w:ascii="Arial" w:eastAsia="Arial" w:hAnsi="Arial" w:cs="Arial"/>
          <w:sz w:val="20"/>
          <w:szCs w:val="20"/>
        </w:rPr>
        <w:t>curang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penipuan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pajak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proses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ongkos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pengeluaran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wajar</w:t>
      </w:r>
      <w:proofErr w:type="spellEnd"/>
      <w:r>
        <w:rPr>
          <w:rFonts w:ascii="Arial" w:eastAsia="Arial" w:hAnsi="Arial" w:cs="Arial"/>
          <w:sz w:val="20"/>
          <w:szCs w:val="20"/>
        </w:rPr>
        <w:t>) (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diakibatkan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diakibatkan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dan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Dilindungi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hubungannya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kerusakan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sz w:val="20"/>
          <w:szCs w:val="20"/>
        </w:rPr>
        <w:t>,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otoritas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oleh Merchant </w:t>
      </w: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digunakannya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135DB63" w14:textId="77777777" w:rsidR="000F1590" w:rsidRDefault="000F1590">
      <w:pPr>
        <w:widowControl w:val="0"/>
        <w:spacing w:after="12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3A2E5BF4" w14:textId="77777777" w:rsidR="000F1590" w:rsidRDefault="00766FD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ind w:left="450" w:hanging="45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menunda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blokir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menolak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Settlement yang </w:t>
      </w:r>
      <w:proofErr w:type="spellStart"/>
      <w:r>
        <w:rPr>
          <w:rFonts w:ascii="Arial" w:eastAsia="Arial" w:hAnsi="Arial" w:cs="Arial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memotong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menagih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Settlement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dibayarkan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Merchant,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Untuk </w:t>
      </w:r>
      <w:proofErr w:type="spellStart"/>
      <w:r>
        <w:rPr>
          <w:rFonts w:ascii="Arial" w:eastAsia="Arial" w:hAnsi="Arial" w:cs="Arial"/>
          <w:sz w:val="20"/>
          <w:szCs w:val="20"/>
        </w:rPr>
        <w:t>menghindari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keraguan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penundaan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pemblokiran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penagihan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Settlement pada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diinterpretasikan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F8A7B48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before="28" w:after="28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EA83241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4</w:t>
      </w:r>
    </w:p>
    <w:p w14:paraId="359CAAD3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PEMBATASAN</w:t>
      </w:r>
    </w:p>
    <w:p w14:paraId="565237DE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2B3629F9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menyediakan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laporan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kurun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maksimal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(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terhitung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57F505A1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dilarang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mensyaratkan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pembelian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minimum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maksimum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tertentu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agar </w:t>
      </w:r>
      <w:proofErr w:type="spellStart"/>
      <w:r>
        <w:rPr>
          <w:rFonts w:ascii="Arial" w:eastAsia="Arial" w:hAnsi="Arial" w:cs="Arial"/>
          <w:sz w:val="20"/>
          <w:szCs w:val="20"/>
        </w:rPr>
        <w:t>mereka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DE5D8F6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dilarang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membebankan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tambahan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sz w:val="20"/>
          <w:szCs w:val="20"/>
        </w:rPr>
        <w:t>surcharge</w:t>
      </w:r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mengalihkan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MDR Merchant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5C14FA7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memberitahukan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minimal 14 (</w:t>
      </w:r>
      <w:proofErr w:type="spellStart"/>
      <w:r>
        <w:rPr>
          <w:rFonts w:ascii="Arial" w:eastAsia="Arial" w:hAnsi="Arial" w:cs="Arial"/>
          <w:sz w:val="20"/>
          <w:szCs w:val="20"/>
        </w:rPr>
        <w:t>empat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Hari Kerja </w:t>
      </w:r>
      <w:proofErr w:type="spellStart"/>
      <w:r>
        <w:rPr>
          <w:rFonts w:ascii="Arial" w:eastAsia="Arial" w:hAnsi="Arial" w:cs="Arial"/>
          <w:sz w:val="20"/>
          <w:szCs w:val="20"/>
        </w:rPr>
        <w:t>sebelumnya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alamat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internet protocol</w:t>
      </w:r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“Alamat IP”</w:t>
      </w:r>
      <w:r>
        <w:rPr>
          <w:rFonts w:ascii="Arial" w:eastAsia="Arial" w:hAnsi="Arial" w:cs="Arial"/>
          <w:sz w:val="20"/>
          <w:szCs w:val="20"/>
        </w:rPr>
        <w:t>)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domain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Merchant.</w:t>
      </w:r>
    </w:p>
    <w:p w14:paraId="04197DEE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memberitahukan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perihal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Alamat IP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domain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(2)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kerusakan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kegagalan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melainkan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sepenuhnya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100D924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bookmarkStart w:id="5" w:name="_heading=h.tyjcwt" w:colFirst="0" w:colLast="0"/>
      <w:bookmarkEnd w:id="5"/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mengetahui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jenis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bertentangan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norma-norma </w:t>
      </w:r>
      <w:proofErr w:type="spellStart"/>
      <w:r>
        <w:rPr>
          <w:rFonts w:ascii="Arial" w:eastAsia="Arial" w:hAnsi="Arial" w:cs="Arial"/>
          <w:sz w:val="20"/>
          <w:szCs w:val="20"/>
        </w:rPr>
        <w:t>kesusilaan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kesopanan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peraturan-peraturan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perbankan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Visa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Mastercard, HAKI,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informatika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telekomunikasi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mengetahui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didaftarkan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aktualisasinya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mengakhiri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7 (</w:t>
      </w:r>
      <w:proofErr w:type="spellStart"/>
      <w:r>
        <w:rPr>
          <w:rFonts w:ascii="Arial" w:eastAsia="Arial" w:hAnsi="Arial" w:cs="Arial"/>
          <w:sz w:val="20"/>
          <w:szCs w:val="20"/>
        </w:rPr>
        <w:t>tujuh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897376E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menon-aktifkan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MID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penyalahgunaan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MID yang </w:t>
      </w:r>
      <w:proofErr w:type="spellStart"/>
      <w:r>
        <w:rPr>
          <w:rFonts w:ascii="Arial" w:eastAsia="Arial" w:hAnsi="Arial" w:cs="Arial"/>
          <w:sz w:val="20"/>
          <w:szCs w:val="20"/>
        </w:rPr>
        <w:t>dimiliki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penyalahgunaan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 (dua </w:t>
      </w:r>
      <w:proofErr w:type="spellStart"/>
      <w:r>
        <w:rPr>
          <w:rFonts w:ascii="Arial" w:eastAsia="Arial" w:hAnsi="Arial" w:cs="Arial"/>
          <w:sz w:val="20"/>
          <w:szCs w:val="20"/>
        </w:rPr>
        <w:t>belas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berturut-turut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C3672BE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dilarang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DOKU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aksesnya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(</w:t>
      </w:r>
      <w:r>
        <w:rPr>
          <w:rFonts w:ascii="Arial" w:eastAsia="Arial" w:hAnsi="Arial" w:cs="Arial"/>
          <w:i/>
          <w:sz w:val="20"/>
          <w:szCs w:val="20"/>
        </w:rPr>
        <w:t>Sub-merchant</w:t>
      </w:r>
      <w:r>
        <w:rPr>
          <w:rFonts w:ascii="Arial" w:eastAsia="Arial" w:hAnsi="Arial" w:cs="Arial"/>
          <w:sz w:val="20"/>
          <w:szCs w:val="20"/>
        </w:rPr>
        <w:t xml:space="preserve">), Merchant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meminta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sebelumnya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dan DOKU </w:t>
      </w:r>
      <w:proofErr w:type="spellStart"/>
      <w:r>
        <w:rPr>
          <w:rFonts w:ascii="Arial" w:eastAsia="Arial" w:hAnsi="Arial" w:cs="Arial"/>
          <w:sz w:val="20"/>
          <w:szCs w:val="20"/>
        </w:rPr>
        <w:t>memiliki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menolak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akses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penilaian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illegal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DOKU.</w:t>
      </w:r>
    </w:p>
    <w:p w14:paraId="2FDCBF90" w14:textId="77777777" w:rsidR="000F1590" w:rsidRDefault="00766FD7">
      <w:pPr>
        <w:numPr>
          <w:ilvl w:val="0"/>
          <w:numId w:val="19"/>
        </w:numPr>
        <w:tabs>
          <w:tab w:val="left" w:pos="595"/>
        </w:tabs>
        <w:spacing w:after="120" w:line="276" w:lineRule="auto"/>
        <w:ind w:left="312" w:hanging="312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Merchant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mendokumentasikan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dokumen-dokumen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legal </w:t>
      </w:r>
      <w:proofErr w:type="spellStart"/>
      <w:r>
        <w:rPr>
          <w:rFonts w:ascii="Arial" w:eastAsia="Arial" w:hAnsi="Arial" w:cs="Arial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Sub-merchant</w:t>
      </w:r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sewaktu-waktu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minta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42ADB74D" w14:textId="77777777" w:rsidR="000F1590" w:rsidRDefault="00766FD7">
      <w:pPr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sepenuhnya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dan Sub-merchant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pelanggaran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Sub-Merchant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D5DE376" w14:textId="77777777" w:rsidR="000F1590" w:rsidRDefault="00766FD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312" w:hanging="31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kesengajaan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kesalahan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pemanfaatan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disebabkan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Merchant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Sub-merchant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dicurigai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pencucian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uang,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pendanaan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terorisme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korupsi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gratifikasi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5EBDB38" w14:textId="43A74C02" w:rsidR="000F1590" w:rsidRDefault="001B06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column"/>
      </w:r>
    </w:p>
    <w:p w14:paraId="3445B369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PASAL 5</w:t>
      </w:r>
    </w:p>
    <w:p w14:paraId="7100823B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CHARGEBACK DAN REFUND</w:t>
      </w:r>
    </w:p>
    <w:p w14:paraId="3B910F6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b/>
          <w:sz w:val="20"/>
          <w:szCs w:val="20"/>
        </w:rPr>
      </w:pPr>
    </w:p>
    <w:p w14:paraId="47082FD7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Chargeback</w:t>
      </w:r>
      <w:r>
        <w:rPr>
          <w:rFonts w:ascii="Arial" w:eastAsia="Arial" w:hAnsi="Arial" w:cs="Arial"/>
          <w:sz w:val="20"/>
          <w:szCs w:val="20"/>
        </w:rPr>
        <w:t xml:space="preserve"> dan </w:t>
      </w:r>
      <w:r>
        <w:rPr>
          <w:rFonts w:ascii="Arial" w:eastAsia="Arial" w:hAnsi="Arial" w:cs="Arial"/>
          <w:i/>
          <w:sz w:val="20"/>
          <w:szCs w:val="20"/>
        </w:rPr>
        <w:t>Refund,</w:t>
      </w:r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mematuhi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yaitu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20203402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0E77EF98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pelaporan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berpotensi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issuer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kemudian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diteruskan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“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”).</w:t>
      </w:r>
    </w:p>
    <w:p w14:paraId="2A2F5CE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760BFD14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berkoordinasi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menyelesaikan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meminta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penyelesaian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support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4F8EF7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D06693E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menyampaikan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dokumen-dokumen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detail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kredit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log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A0022E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248A8CE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menyampaikan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dokumen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pengiriman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penerimaan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8809DF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49399A66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Sanggahan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(a) 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Direct Merchant,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Acquirer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memotong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dikreditkan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(b)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Aggregator,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memotong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dikreditkan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Chargeback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Settlement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Merchant. Bila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didepositkan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penampungan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mencukupi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membayarkan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dikreditkan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7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Hari Kerja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diberitahukan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perlunya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membayarkan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DOKU.</w:t>
      </w:r>
    </w:p>
    <w:p w14:paraId="41E50A54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ACA191A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memproses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, dan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menolak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Chargeback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631B31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BB05F7C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6" w:name="_heading=h.3dy6vkm" w:colFirst="0" w:colLast="0"/>
      <w:bookmarkEnd w:id="6"/>
      <w:r>
        <w:rPr>
          <w:rFonts w:ascii="Arial" w:eastAsia="Arial" w:hAnsi="Arial" w:cs="Arial"/>
          <w:color w:val="000000"/>
          <w:sz w:val="20"/>
          <w:szCs w:val="20"/>
        </w:rPr>
        <w:t xml:space="preserve">Segala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Chargeback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Merchant.</w:t>
      </w:r>
    </w:p>
    <w:p w14:paraId="784BE1A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21B9F34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pembatalan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kecurigaan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berpotensi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merugikan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dikemudian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pembatalan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disampaikan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pembatalan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r>
        <w:rPr>
          <w:rFonts w:ascii="Arial" w:eastAsia="Arial" w:hAnsi="Arial" w:cs="Arial"/>
          <w:i/>
          <w:color w:val="000000"/>
          <w:sz w:val="20"/>
          <w:szCs w:val="20"/>
        </w:rPr>
        <w:t>void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dicurigai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Jika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terlanjur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berjalan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proses </w:t>
      </w:r>
      <w:r>
        <w:rPr>
          <w:rFonts w:ascii="Arial" w:eastAsia="Arial" w:hAnsi="Arial" w:cs="Arial"/>
          <w:i/>
          <w:color w:val="000000"/>
          <w:sz w:val="20"/>
          <w:szCs w:val="20"/>
        </w:rPr>
        <w:t>Refund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ditetapkan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8B74CE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25742BFB" w14:textId="77777777" w:rsidR="001B0693" w:rsidRPr="001B0693" w:rsidRDefault="001B0693" w:rsidP="001B0693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Times New Roman" w:eastAsia="Times New Roman" w:hAnsi="Times New Roman" w:cs="Times New Roman"/>
          <w:lang w:val="en-ID"/>
        </w:rPr>
      </w:pP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batasan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terkait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Transaksi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yang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diduga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melanggar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hukum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Fraud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mencurigakan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melanggar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ketentuan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Perjanjian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ini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dan/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disesuaikan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kebijakan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Payment Channel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ketentuan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mengenai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Refund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dapat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berlaku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sesuai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kebijakan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Merchant. Untuk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menghindari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keraguan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, DOKU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berhak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Refund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Pelanggan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atas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diskresinya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sendiri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dengan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pemberitahuan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kepada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Merchant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setelah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dimulainya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proses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Refund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Merchant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menjamin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bahwa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tindakan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DOKU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bukan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merupakan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pelanggaran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lastRenderedPageBreak/>
        <w:t xml:space="preserve">yang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dilakukan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oleh DOKU dan Merchant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mengganti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rugi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melepaskan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DOKU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setiap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kerugian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dan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klaim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dari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Sub-Merchant dan /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atau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Pelanggan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atas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diskresinya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DOKU. Merchant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setuju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untuk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menanggung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jumlah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r w:rsidRPr="001B0693">
        <w:rPr>
          <w:rFonts w:ascii="Arial" w:eastAsia="Times New Roman" w:hAnsi="Arial" w:cs="Arial"/>
          <w:i/>
          <w:iCs/>
          <w:color w:val="000000"/>
          <w:sz w:val="20"/>
          <w:szCs w:val="20"/>
          <w:lang w:val="en-ID"/>
        </w:rPr>
        <w:t>Refund</w:t>
      </w:r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 xml:space="preserve"> </w:t>
      </w:r>
      <w:proofErr w:type="spellStart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tersebut</w:t>
      </w:r>
      <w:proofErr w:type="spellEnd"/>
      <w:r w:rsidRPr="001B0693">
        <w:rPr>
          <w:rFonts w:ascii="Arial" w:eastAsia="Times New Roman" w:hAnsi="Arial" w:cs="Arial"/>
          <w:color w:val="000000"/>
          <w:sz w:val="20"/>
          <w:szCs w:val="20"/>
          <w:lang w:val="en-ID"/>
        </w:rPr>
        <w:t>.</w:t>
      </w:r>
    </w:p>
    <w:p w14:paraId="2A76F8D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313531AA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Aggregator,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Settlement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Refund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sepanjang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Settlement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masing-masing </w:t>
      </w:r>
      <w:r>
        <w:rPr>
          <w:rFonts w:ascii="Arial" w:eastAsia="Arial" w:hAnsi="Arial" w:cs="Arial"/>
          <w:i/>
          <w:color w:val="000000"/>
          <w:sz w:val="20"/>
          <w:szCs w:val="20"/>
        </w:rPr>
        <w:t>Payment Channel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Lampiran 2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Merchant Application Form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Settlement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mencukupi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pemotongan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Refund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membayarkan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Refund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kekurangan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7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Hari Kerja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DOKU.</w:t>
      </w:r>
    </w:p>
    <w:p w14:paraId="60BF0D4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14:paraId="1C6CC09F" w14:textId="77777777" w:rsidR="000F1590" w:rsidRDefault="00766FD7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Refund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MDR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pendapatan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326623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42929246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6</w:t>
      </w:r>
    </w:p>
    <w:p w14:paraId="0C026D69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JANGKA WAKTU PERJANJIAN</w:t>
      </w:r>
    </w:p>
    <w:p w14:paraId="542C10C9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98CDF56" w14:textId="77777777" w:rsidR="000F1590" w:rsidRDefault="00766FD7">
      <w:pPr>
        <w:widowControl w:val="0"/>
        <w:numPr>
          <w:ilvl w:val="0"/>
          <w:numId w:val="15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mengikat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[</w:t>
      </w:r>
      <w:r>
        <w:rPr>
          <w:rFonts w:ascii="Wingdings" w:eastAsia="Wingdings" w:hAnsi="Wingdings" w:cs="Wingdings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>] (“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”)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[</w:t>
      </w:r>
      <w:r>
        <w:rPr>
          <w:rFonts w:ascii="Wingdings" w:eastAsia="Wingdings" w:hAnsi="Wingdings" w:cs="Wingdings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 xml:space="preserve">] </w:t>
      </w:r>
      <w:proofErr w:type="spellStart"/>
      <w:r>
        <w:rPr>
          <w:rFonts w:ascii="Arial" w:eastAsia="Arial" w:hAnsi="Arial" w:cs="Arial"/>
          <w:sz w:val="20"/>
          <w:szCs w:val="20"/>
        </w:rPr>
        <w:t>terhitung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[</w:t>
      </w:r>
      <w:r>
        <w:rPr>
          <w:rFonts w:ascii="Wingdings" w:eastAsia="Wingdings" w:hAnsi="Wingdings" w:cs="Wingdings"/>
          <w:sz w:val="20"/>
          <w:szCs w:val="20"/>
        </w:rPr>
        <w:t>•</w:t>
      </w:r>
      <w:r>
        <w:rPr>
          <w:rFonts w:ascii="Arial" w:eastAsia="Arial" w:hAnsi="Arial" w:cs="Arial"/>
          <w:sz w:val="20"/>
          <w:szCs w:val="20"/>
        </w:rPr>
        <w:t>] (“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Jangka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Waktu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”).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diperpanjang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otomatis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 (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seterusnya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mengakhiri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6C60CACB" w14:textId="77777777" w:rsidR="000F1590" w:rsidRDefault="000F1590">
      <w:pPr>
        <w:widowControl w:val="0"/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5850C4CE" w14:textId="77777777" w:rsidR="000F1590" w:rsidRDefault="00766FD7">
      <w:pPr>
        <w:widowControl w:val="0"/>
        <w:numPr>
          <w:ilvl w:val="0"/>
          <w:numId w:val="15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mengakhiri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lebih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awal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mengirimkan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resmi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minimal 30 (</w:t>
      </w:r>
      <w:proofErr w:type="spellStart"/>
      <w:r>
        <w:rPr>
          <w:rFonts w:ascii="Arial" w:eastAsia="Arial" w:hAnsi="Arial" w:cs="Arial"/>
          <w:sz w:val="20"/>
          <w:szCs w:val="20"/>
        </w:rPr>
        <w:t>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dikehendaki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kecuali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(3)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D9B04CE" w14:textId="77777777" w:rsidR="000F1590" w:rsidRDefault="000F1590">
      <w:pPr>
        <w:widowControl w:val="0"/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</w:p>
    <w:p w14:paraId="2F1410E1" w14:textId="77777777" w:rsidR="000F1590" w:rsidRDefault="00766FD7">
      <w:pPr>
        <w:widowControl w:val="0"/>
        <w:numPr>
          <w:ilvl w:val="0"/>
          <w:numId w:val="15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pertimbangannya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sendiri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mengakhiri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seketika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</w:p>
    <w:p w14:paraId="2FD84A80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dicabut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17AEE446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melarang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dilakukannya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B7807C1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jaminannya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memperbaikinya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pemulihan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ditetapkan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peringatan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dirugikan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</w:p>
    <w:p w14:paraId="36CE450A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terlibat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perkara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pidana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berdampak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kecakapannya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masuknya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pengawasan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regulator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Indonesia, </w:t>
      </w:r>
      <w:proofErr w:type="spellStart"/>
      <w:r>
        <w:rPr>
          <w:rFonts w:ascii="Arial" w:eastAsia="Arial" w:hAnsi="Arial" w:cs="Arial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daftar </w:t>
      </w:r>
      <w:proofErr w:type="spellStart"/>
      <w:r>
        <w:rPr>
          <w:rFonts w:ascii="Arial" w:eastAsia="Arial" w:hAnsi="Arial" w:cs="Arial"/>
          <w:sz w:val="20"/>
          <w:szCs w:val="20"/>
        </w:rPr>
        <w:t>hitam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nasional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223B66E1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(i) </w:t>
      </w:r>
      <w:proofErr w:type="spellStart"/>
      <w:r>
        <w:rPr>
          <w:rFonts w:ascii="Arial" w:eastAsia="Arial" w:hAnsi="Arial" w:cs="Arial"/>
          <w:sz w:val="20"/>
          <w:szCs w:val="20"/>
        </w:rPr>
        <w:t>dinyatakan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pailit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mengajukan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sz w:val="20"/>
          <w:szCs w:val="20"/>
        </w:rPr>
        <w:t>penundaan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pembayaran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utang, (ii) </w:t>
      </w:r>
      <w:proofErr w:type="spellStart"/>
      <w:r>
        <w:rPr>
          <w:rFonts w:ascii="Arial" w:eastAsia="Arial" w:hAnsi="Arial" w:cs="Arial"/>
          <w:sz w:val="20"/>
          <w:szCs w:val="20"/>
        </w:rPr>
        <w:t>dibubarkan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dilikuidasi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kemauannya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sendiri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</w:p>
    <w:p w14:paraId="5BE67BD6" w14:textId="77777777" w:rsidR="000F1590" w:rsidRDefault="00766FD7">
      <w:pPr>
        <w:widowControl w:val="0"/>
        <w:numPr>
          <w:ilvl w:val="4"/>
          <w:numId w:val="7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402"/>
          <w:tab w:val="left" w:pos="4678"/>
          <w:tab w:val="left" w:pos="5040"/>
          <w:tab w:val="left" w:pos="5600"/>
          <w:tab w:val="left" w:pos="6160"/>
          <w:tab w:val="left" w:pos="6720"/>
        </w:tabs>
        <w:spacing w:after="120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Internet Payment Gateway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 (dua </w:t>
      </w:r>
      <w:proofErr w:type="spellStart"/>
      <w:r>
        <w:rPr>
          <w:rFonts w:ascii="Arial" w:eastAsia="Arial" w:hAnsi="Arial" w:cs="Arial"/>
          <w:sz w:val="20"/>
          <w:szCs w:val="20"/>
        </w:rPr>
        <w:t>belas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berturut-turut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429A020" w14:textId="77777777" w:rsidR="000F1590" w:rsidRDefault="00766FD7">
      <w:pPr>
        <w:widowControl w:val="0"/>
        <w:numPr>
          <w:ilvl w:val="0"/>
          <w:numId w:val="15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disebutkan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(2)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menyelesaikan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paling </w:t>
      </w:r>
      <w:proofErr w:type="spellStart"/>
      <w:r>
        <w:rPr>
          <w:rFonts w:ascii="Arial" w:eastAsia="Arial" w:hAnsi="Arial" w:cs="Arial"/>
          <w:sz w:val="20"/>
          <w:szCs w:val="20"/>
        </w:rPr>
        <w:t>lambat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14 (</w:t>
      </w:r>
      <w:proofErr w:type="spellStart"/>
      <w:r>
        <w:rPr>
          <w:rFonts w:ascii="Arial" w:eastAsia="Arial" w:hAnsi="Arial" w:cs="Arial"/>
          <w:sz w:val="20"/>
          <w:szCs w:val="20"/>
        </w:rPr>
        <w:t>empat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belas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Hari Kerja </w:t>
      </w:r>
      <w:proofErr w:type="spellStart"/>
      <w:r>
        <w:rPr>
          <w:rFonts w:ascii="Arial" w:eastAsia="Arial" w:hAnsi="Arial" w:cs="Arial"/>
          <w:sz w:val="20"/>
          <w:szCs w:val="20"/>
        </w:rPr>
        <w:t>setelah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3BF0CE3B" w14:textId="77777777" w:rsidR="000F1590" w:rsidRDefault="00766FD7">
      <w:pPr>
        <w:widowControl w:val="0"/>
        <w:numPr>
          <w:ilvl w:val="0"/>
          <w:numId w:val="15"/>
        </w:numPr>
        <w:tabs>
          <w:tab w:val="left" w:pos="-1276"/>
          <w:tab w:val="left" w:pos="426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mengesampingkan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Pasal 1266 Kitab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Hukum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putusan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dibutuhkan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Pasal 1267 Kitab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Hukum </w:t>
      </w:r>
      <w:proofErr w:type="spellStart"/>
      <w:r>
        <w:rPr>
          <w:rFonts w:ascii="Arial" w:eastAsia="Arial" w:hAnsi="Arial" w:cs="Arial"/>
          <w:sz w:val="20"/>
          <w:szCs w:val="20"/>
        </w:rPr>
        <w:t>Perdata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Pasal 1267 Kitab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Hukum Perdata.</w:t>
      </w:r>
    </w:p>
    <w:p w14:paraId="202488C6" w14:textId="041BC112" w:rsidR="000F1590" w:rsidRDefault="000F1590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49FD784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7</w:t>
      </w:r>
    </w:p>
    <w:p w14:paraId="731BB6A5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PERNYATAAN DAN JAMINAN</w:t>
      </w:r>
    </w:p>
    <w:p w14:paraId="093AD407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0E4BC3A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didirikan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Hukum Negara Republik Indonesia dan </w:t>
      </w:r>
      <w:proofErr w:type="spellStart"/>
      <w:r>
        <w:rPr>
          <w:rFonts w:ascii="Arial" w:eastAsia="Arial" w:hAnsi="Arial" w:cs="Arial"/>
          <w:sz w:val="20"/>
          <w:szCs w:val="20"/>
        </w:rPr>
        <w:t>cakap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kekayaan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usahanya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wilayah Republik Indonesia </w:t>
      </w:r>
      <w:proofErr w:type="spellStart"/>
      <w:r>
        <w:rPr>
          <w:rFonts w:ascii="Arial" w:eastAsia="Arial" w:hAnsi="Arial" w:cs="Arial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ijin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/regulator yang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operasionalnya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215D2F0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A4A212C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menjaga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reputasi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kerjasama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profesionalisme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8E7629B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FBEDB67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menandatangani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bertindak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nama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anggaran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dasar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7F3EB70" w14:textId="77777777" w:rsidR="000F1590" w:rsidRDefault="000F1590">
      <w:pPr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239C0C8B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(3) Pasal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penandatangan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499F6B4" w14:textId="77777777" w:rsidR="000F1590" w:rsidRDefault="000F1590">
      <w:pPr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119A38CD" w14:textId="77777777" w:rsidR="000F1590" w:rsidRDefault="00766FD7">
      <w:pPr>
        <w:numPr>
          <w:ilvl w:val="0"/>
          <w:numId w:val="2"/>
        </w:numPr>
        <w:spacing w:after="0"/>
        <w:ind w:left="431" w:hanging="431"/>
        <w:jc w:val="both"/>
        <w:rPr>
          <w:rFonts w:ascii="Arial" w:eastAsia="Arial" w:hAnsi="Arial" w:cs="Arial"/>
          <w:sz w:val="20"/>
          <w:szCs w:val="20"/>
        </w:rPr>
      </w:pPr>
      <w:bookmarkStart w:id="7" w:name="_heading=h.1t3h5sf" w:colFirst="0" w:colLast="0"/>
      <w:bookmarkEnd w:id="7"/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dokumen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konfirmasi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pernyataan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atau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keterangan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yang </w:t>
      </w:r>
      <w:proofErr w:type="spellStart"/>
      <w:r>
        <w:rPr>
          <w:rFonts w:ascii="Arial" w:eastAsia="Arial" w:hAnsi="Arial" w:cs="Arial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rangka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penyusunan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konfirmasi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aslinya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diterbitkan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profesi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menerbitkan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mengungkapkan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konfirmasi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1"/>
          <w:szCs w:val="21"/>
        </w:rPr>
        <w:t>.</w:t>
      </w:r>
    </w:p>
    <w:p w14:paraId="6481C90B" w14:textId="77777777" w:rsidR="000F1590" w:rsidRDefault="000F1590">
      <w:pPr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620A8A27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berlangsungnya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sengketa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pengajuan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tertunda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material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mempengaruhi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kemampuan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kewajiban-kewajibannya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mempengaruhi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keabsahan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962EE3B" w14:textId="77777777" w:rsidR="000F1590" w:rsidRDefault="000F1590">
      <w:pPr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735A3522" w14:textId="77777777" w:rsidR="000F1590" w:rsidRDefault="00766FD7">
      <w:pPr>
        <w:numPr>
          <w:ilvl w:val="0"/>
          <w:numId w:val="2"/>
        </w:num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kegiatan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usaha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dijual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Website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Republik Indonesia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bertentangan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norma-norma </w:t>
      </w:r>
      <w:proofErr w:type="spellStart"/>
      <w:r>
        <w:rPr>
          <w:rFonts w:ascii="Arial" w:eastAsia="Arial" w:hAnsi="Arial" w:cs="Arial"/>
          <w:sz w:val="20"/>
          <w:szCs w:val="20"/>
        </w:rPr>
        <w:t>kesusilaan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kesopanan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peraturan-peraturan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perbankan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Visa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Mastercard, HAKI, </w:t>
      </w:r>
      <w:proofErr w:type="spellStart"/>
      <w:r>
        <w:rPr>
          <w:rFonts w:ascii="Arial" w:eastAsia="Arial" w:hAnsi="Arial" w:cs="Arial"/>
          <w:sz w:val="20"/>
          <w:szCs w:val="20"/>
        </w:rPr>
        <w:t>teknologi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informatika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telekomunikasi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6B5422D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2B896AE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PASAL 8</w:t>
      </w:r>
    </w:p>
    <w:p w14:paraId="0E79855A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WANPRESTASI</w:t>
      </w:r>
    </w:p>
    <w:p w14:paraId="66FD9600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</w:p>
    <w:p w14:paraId="297062B5" w14:textId="77777777" w:rsidR="000F1590" w:rsidRDefault="00766FD7">
      <w:pPr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57877206" w14:textId="77777777" w:rsidR="000F1590" w:rsidRDefault="00766FD7">
      <w:pPr>
        <w:widowControl w:val="0"/>
        <w:numPr>
          <w:ilvl w:val="1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0" w:line="276" w:lineRule="auto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dilarang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bookmarkStart w:id="8" w:name="bookmark=id.2s8eyo1" w:colFirst="0" w:colLast="0"/>
      <w:bookmarkStart w:id="9" w:name="bookmark=id.4d34og8" w:colFirst="0" w:colLast="0"/>
      <w:bookmarkEnd w:id="8"/>
      <w:bookmarkEnd w:id="9"/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>;</w:t>
      </w:r>
    </w:p>
    <w:p w14:paraId="022E39D5" w14:textId="77777777" w:rsidR="000F1590" w:rsidRDefault="00766FD7">
      <w:pPr>
        <w:widowControl w:val="0"/>
        <w:numPr>
          <w:ilvl w:val="1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20"/>
        <w:ind w:left="850" w:hanging="425"/>
        <w:jc w:val="both"/>
        <w:rPr>
          <w:rFonts w:ascii="Arial" w:eastAsia="Arial" w:hAnsi="Arial" w:cs="Arial"/>
          <w:sz w:val="20"/>
          <w:szCs w:val="20"/>
        </w:rPr>
      </w:pPr>
      <w:bookmarkStart w:id="10" w:name="_heading=h.17dp8vu" w:colFirst="0" w:colLast="0"/>
      <w:bookmarkEnd w:id="10"/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pernyataan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jaminan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menyesatkan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dipalsukan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</w:p>
    <w:p w14:paraId="426D5833" w14:textId="77777777" w:rsidR="000F1590" w:rsidRDefault="00766FD7">
      <w:pPr>
        <w:widowControl w:val="0"/>
        <w:numPr>
          <w:ilvl w:val="1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0" w:line="276" w:lineRule="auto"/>
        <w:ind w:left="851" w:hanging="425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terbukti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7DD82BB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240" w:after="0" w:line="276" w:lineRule="auto"/>
        <w:ind w:left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butir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(a) dan (b) </w:t>
      </w:r>
      <w:proofErr w:type="spellStart"/>
      <w:r>
        <w:rPr>
          <w:rFonts w:ascii="Arial" w:eastAsia="Arial" w:hAnsi="Arial" w:cs="Arial"/>
          <w:sz w:val="20"/>
          <w:szCs w:val="20"/>
        </w:rPr>
        <w:t>diatas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b/>
          <w:sz w:val="20"/>
          <w:szCs w:val="20"/>
        </w:rPr>
        <w:t>”</w:t>
      </w:r>
      <w:r>
        <w:rPr>
          <w:rFonts w:ascii="Arial" w:eastAsia="Arial" w:hAnsi="Arial" w:cs="Arial"/>
          <w:sz w:val="20"/>
          <w:szCs w:val="20"/>
        </w:rPr>
        <w:t>).</w:t>
      </w:r>
    </w:p>
    <w:p w14:paraId="07ED277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851"/>
        <w:jc w:val="both"/>
        <w:rPr>
          <w:rFonts w:ascii="Arial" w:eastAsia="Arial" w:hAnsi="Arial" w:cs="Arial"/>
          <w:sz w:val="20"/>
          <w:szCs w:val="20"/>
        </w:rPr>
      </w:pPr>
    </w:p>
    <w:p w14:paraId="30109B16" w14:textId="77777777" w:rsidR="000F1590" w:rsidRDefault="00766FD7">
      <w:pPr>
        <w:widowControl w:val="0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salah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mengakhiri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Pasal 6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menghilangkan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pengakhiran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81A6912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83D955A" w14:textId="77777777" w:rsidR="000F1590" w:rsidRDefault="00766FD7">
      <w:pPr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beserta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direksi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komisaris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pegawai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penasihat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yang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tuntutan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gugatan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klaim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bertanggungjawab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diderita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dilakukannya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D97984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6BB9BBEC" w14:textId="77777777" w:rsidR="000F1590" w:rsidRDefault="00766FD7">
      <w:pPr>
        <w:widowControl w:val="0"/>
        <w:numPr>
          <w:ilvl w:val="0"/>
          <w:numId w:val="2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menuntut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ganti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alasan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dipertanggung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kewajarannya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Wanprestasi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F6B4EBC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B861D4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9</w:t>
      </w:r>
    </w:p>
    <w:p w14:paraId="568DF28F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ATURAN PERPAJAKAN</w:t>
      </w:r>
    </w:p>
    <w:p w14:paraId="1E9F2B0C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B432FB1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beban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Indonesia, </w:t>
      </w:r>
      <w:proofErr w:type="spellStart"/>
      <w:r>
        <w:rPr>
          <w:rFonts w:ascii="Arial" w:eastAsia="Arial" w:hAnsi="Arial" w:cs="Arial"/>
          <w:sz w:val="20"/>
          <w:szCs w:val="20"/>
        </w:rPr>
        <w:t>kecuali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lain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B898C5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6D8D24C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10</w:t>
      </w:r>
    </w:p>
    <w:p w14:paraId="67088366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KEADAAN MEMAKSA/FORCE MAJEURE</w:t>
      </w:r>
      <w:r>
        <w:rPr>
          <w:rFonts w:ascii="Arial" w:eastAsia="Arial" w:hAnsi="Arial" w:cs="Arial"/>
          <w:sz w:val="20"/>
          <w:szCs w:val="20"/>
        </w:rPr>
        <w:tab/>
      </w:r>
    </w:p>
    <w:p w14:paraId="4CA5DF6F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12797713" w14:textId="77777777" w:rsidR="000F1590" w:rsidRDefault="00766FD7">
      <w:pPr>
        <w:widowControl w:val="0"/>
        <w:numPr>
          <w:ilvl w:val="0"/>
          <w:numId w:val="1"/>
        </w:numPr>
        <w:tabs>
          <w:tab w:val="left" w:pos="423"/>
          <w:tab w:val="left" w:pos="560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Tidak </w:t>
      </w:r>
      <w:proofErr w:type="spellStart"/>
      <w:r>
        <w:rPr>
          <w:rFonts w:ascii="Arial" w:eastAsia="Arial" w:hAnsi="Arial" w:cs="Arial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pun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diminta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pertanggungjawabannya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memenuhi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disebabkan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keadaan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memaksa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“Force Majeure”</w:t>
      </w:r>
      <w:r>
        <w:rPr>
          <w:rFonts w:ascii="Arial" w:eastAsia="Arial" w:hAnsi="Arial" w:cs="Arial"/>
          <w:sz w:val="20"/>
          <w:szCs w:val="20"/>
        </w:rPr>
        <w:t xml:space="preserve">) dan </w:t>
      </w:r>
      <w:proofErr w:type="spellStart"/>
      <w:r>
        <w:rPr>
          <w:rFonts w:ascii="Arial" w:eastAsia="Arial" w:hAnsi="Arial" w:cs="Arial"/>
          <w:sz w:val="20"/>
          <w:szCs w:val="20"/>
        </w:rPr>
        <w:t>berdampak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langsung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terhadap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pemenuhan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sz w:val="20"/>
          <w:szCs w:val="20"/>
        </w:rPr>
        <w:t>bencana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kebakaran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huru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-hara, </w:t>
      </w:r>
      <w:proofErr w:type="spellStart"/>
      <w:r>
        <w:rPr>
          <w:rFonts w:ascii="Arial" w:eastAsia="Arial" w:hAnsi="Arial" w:cs="Arial"/>
          <w:sz w:val="20"/>
          <w:szCs w:val="20"/>
        </w:rPr>
        <w:t>perang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kudeta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gangguan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kerusakan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pada </w:t>
      </w:r>
      <w:r>
        <w:rPr>
          <w:rFonts w:ascii="Arial" w:eastAsia="Arial" w:hAnsi="Arial" w:cs="Arial"/>
          <w:i/>
          <w:sz w:val="20"/>
          <w:szCs w:val="20"/>
        </w:rPr>
        <w:t>server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jaringan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telekomunikasi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disebabkan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karena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pemadaman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listrik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berlangsung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cukup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lama dan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back-up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genset, </w:t>
      </w:r>
      <w:proofErr w:type="spellStart"/>
      <w:r>
        <w:rPr>
          <w:rFonts w:ascii="Arial" w:eastAsia="Arial" w:hAnsi="Arial" w:cs="Arial"/>
          <w:sz w:val="20"/>
          <w:szCs w:val="20"/>
        </w:rPr>
        <w:t>kegagalan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perbankan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sz w:val="20"/>
          <w:szCs w:val="20"/>
        </w:rPr>
        <w:t>adanya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kebijakan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pemerintah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8D9CDE5" w14:textId="77777777" w:rsidR="000F1590" w:rsidRDefault="000F1590">
      <w:pPr>
        <w:widowControl w:val="0"/>
        <w:tabs>
          <w:tab w:val="left" w:pos="560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36BCBAA9" w14:textId="77777777" w:rsidR="000F1590" w:rsidRDefault="00766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beberapa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kejadian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peristiwa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(1)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mengalaminya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memberitahukan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peristiwa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selambat-lambatnya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5 (lima) Hari Kerja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terhitung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diselesaikan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musyawarah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mufakat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151B187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6142A23" w14:textId="77777777" w:rsidR="000F1590" w:rsidRDefault="00766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Kejadian-kejadian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(1)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dijadikan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dasar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perpanjangan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mengalami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sehingga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membebaskan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mengalami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sanksi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keterlambatan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semestinya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dipenuhi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3EA14CFE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D138E21" w14:textId="77777777" w:rsidR="000F1590" w:rsidRDefault="00766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mengalami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memberitahukan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kurun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(2)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kerugian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risiko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konsekuensi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beban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lalai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kejadian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Force Majeure.</w:t>
      </w:r>
    </w:p>
    <w:p w14:paraId="02406A60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3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C3D84F1" w14:textId="77777777" w:rsidR="000F1590" w:rsidRDefault="00766F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Jika Force Majeure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menyebabkan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terlaksananya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menerus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sampai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berakhirnya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perundingan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lebih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lanjut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menyelesaikannya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F2207D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79492DC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PASAL 11</w:t>
      </w:r>
    </w:p>
    <w:p w14:paraId="59D2D923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INFORMASI RAHASIA</w:t>
      </w:r>
    </w:p>
    <w:p w14:paraId="08E0FE0B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A7E95CF" w14:textId="77777777" w:rsidR="000F1590" w:rsidRDefault="00766F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data-data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informasi-informasi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bersifat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teknis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komersial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000000"/>
          <w:sz w:val="20"/>
          <w:szCs w:val="20"/>
        </w:rPr>
        <w:t>“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Rahasia”</w:t>
      </w:r>
      <w:r>
        <w:rPr>
          <w:rFonts w:ascii="Arial" w:eastAsia="Arial" w:hAnsi="Arial" w:cs="Arial"/>
          <w:color w:val="000000"/>
          <w:sz w:val="20"/>
          <w:szCs w:val="20"/>
        </w:rPr>
        <w:t>).</w:t>
      </w:r>
    </w:p>
    <w:p w14:paraId="2545E750" w14:textId="77777777" w:rsidR="000F1590" w:rsidRDefault="00766F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mengakui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dimiliki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bernilai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Masing-masing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kerahasiaan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mempertahankan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sifat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rahasia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bersifat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diketahui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rahasia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alami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5C7BBFC" w14:textId="77777777" w:rsidR="000F1590" w:rsidRDefault="00766F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tindakan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pencegahan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mencegah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kelalaian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pembuatan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pengalihan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serta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menyimpan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fotokopi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dokumen-dokumen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surat-surat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keperluan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dokumentasi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senantiasa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kerahasiaannya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5A8376CE" w14:textId="77777777" w:rsidR="000F1590" w:rsidRDefault="00766FD7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Rahasia: </w:t>
      </w:r>
    </w:p>
    <w:p w14:paraId="0071A8E3" w14:textId="77777777" w:rsidR="000F1590" w:rsidRDefault="00766FD7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karena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sudah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dibuka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umum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</w:p>
    <w:p w14:paraId="2368BD18" w14:textId="77777777" w:rsidR="000F1590" w:rsidRDefault="000F1590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8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42B1724" w14:textId="77777777" w:rsidR="000F1590" w:rsidRDefault="00766FD7">
      <w:pPr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81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perundang-undangan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penetapan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putusan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arbitrase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disampaikan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disampaikan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terlebih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dahulu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memberitahukan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penyampaian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Pemberi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Rahasia.</w:t>
      </w:r>
    </w:p>
    <w:p w14:paraId="042381C2" w14:textId="77777777" w:rsidR="000F1590" w:rsidRDefault="000F1590">
      <w:pPr>
        <w:keepLines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13597C0" w14:textId="77777777" w:rsidR="000F1590" w:rsidRDefault="00766FD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diperlukan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lastRenderedPageBreak/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Acquirer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Merchant.</w:t>
      </w:r>
    </w:p>
    <w:p w14:paraId="600B7FA5" w14:textId="77777777" w:rsidR="000F1590" w:rsidRDefault="000F159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42CCBD6" w14:textId="77777777" w:rsidR="000F1590" w:rsidRDefault="00766FD7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0" w:hanging="45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menjamin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keamanan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Pelanggan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standar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perbankan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yaitu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Payment Card Industry Data Security Standard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(PCI-DSS).</w:t>
      </w:r>
    </w:p>
    <w:p w14:paraId="6FF417E8" w14:textId="77777777" w:rsidR="001B0693" w:rsidRDefault="001B0693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</w:p>
    <w:p w14:paraId="2263F32F" w14:textId="37CA88EF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12</w:t>
      </w:r>
    </w:p>
    <w:p w14:paraId="6F75167B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PEMBERITAHUAN</w:t>
      </w:r>
    </w:p>
    <w:p w14:paraId="79EC66AA" w14:textId="77777777" w:rsidR="000F1590" w:rsidRDefault="000F159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7D2B7CDE" w14:textId="77777777" w:rsidR="000F1590" w:rsidRDefault="00766FD7">
      <w:pPr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permintaan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komunikasi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dialamatkan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alamat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dibuat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membuat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mengirimkan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8624D42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"/>
        <w:tblW w:w="7687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4002"/>
      </w:tblGrid>
      <w:tr w:rsidR="000F1590" w14:paraId="10300F20" w14:textId="77777777">
        <w:tc>
          <w:tcPr>
            <w:tcW w:w="3685" w:type="dxa"/>
          </w:tcPr>
          <w:p w14:paraId="3E3A9326" w14:textId="77777777" w:rsidR="000F1590" w:rsidRDefault="000F1590">
            <w:pPr>
              <w:spacing w:after="0" w:line="276" w:lineRule="auto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682BFF28" w14:textId="77777777" w:rsidR="000F1590" w:rsidRDefault="00766FD7">
            <w:pPr>
              <w:tabs>
                <w:tab w:val="left" w:pos="2637"/>
              </w:tabs>
              <w:spacing w:after="0" w:line="276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Wingdings" w:eastAsia="Wingdings" w:hAnsi="Wingdings" w:cs="Wingdings"/>
                <w:sz w:val="20"/>
                <w:szCs w:val="20"/>
                <w:highlight w:val="yellow"/>
              </w:rPr>
              <w:t>●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]</w:t>
            </w:r>
          </w:p>
          <w:p w14:paraId="7AE88003" w14:textId="77777777" w:rsidR="000F1590" w:rsidRDefault="00766FD7">
            <w:pPr>
              <w:spacing w:after="0" w:line="276" w:lineRule="auto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…</w:t>
            </w:r>
          </w:p>
          <w:p w14:paraId="4483F52A" w14:textId="77777777" w:rsidR="000F1590" w:rsidRDefault="00766FD7">
            <w:pPr>
              <w:spacing w:after="0" w:line="276" w:lineRule="auto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…</w:t>
            </w:r>
          </w:p>
          <w:p w14:paraId="156132B0" w14:textId="77777777" w:rsidR="000F1590" w:rsidRDefault="000F1590">
            <w:pPr>
              <w:spacing w:after="0" w:line="276" w:lineRule="auto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  <w:p w14:paraId="4CE24907" w14:textId="77777777" w:rsidR="000F1590" w:rsidRDefault="00766FD7">
            <w:pPr>
              <w:spacing w:after="0" w:line="276" w:lineRule="auto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Telp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</w:t>
            </w:r>
          </w:p>
          <w:p w14:paraId="20186923" w14:textId="77777777" w:rsidR="000F1590" w:rsidRDefault="00766FD7">
            <w:pPr>
              <w:spacing w:after="0" w:line="276" w:lineRule="auto"/>
              <w:ind w:left="426" w:hanging="426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Fax :</w:t>
            </w:r>
            <w:proofErr w:type="gramEnd"/>
          </w:p>
          <w:p w14:paraId="63862427" w14:textId="77777777" w:rsidR="000F1590" w:rsidRDefault="00766FD7">
            <w:pPr>
              <w:tabs>
                <w:tab w:val="left" w:pos="2637"/>
              </w:tabs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U.p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.</w:t>
            </w:r>
          </w:p>
        </w:tc>
        <w:tc>
          <w:tcPr>
            <w:tcW w:w="4002" w:type="dxa"/>
          </w:tcPr>
          <w:p w14:paraId="2C25CE1A" w14:textId="77777777" w:rsidR="000F1590" w:rsidRDefault="000F1590">
            <w:pPr>
              <w:tabs>
                <w:tab w:val="left" w:pos="2637"/>
              </w:tabs>
              <w:spacing w:after="0" w:line="276" w:lineRule="auto"/>
              <w:ind w:left="36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41607E6E" w14:textId="77777777" w:rsidR="000F1590" w:rsidRDefault="00766FD7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PT NUSA SATU INTI ARTHA</w:t>
            </w:r>
          </w:p>
          <w:p w14:paraId="2DDF2AA3" w14:textId="77777777" w:rsidR="000F1590" w:rsidRDefault="00766FD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Gedung Artha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Graha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Lantai 11, Sudirman Central Business District, Jalan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Jenderal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Sudirman Kav. 52-53, Jakarta 12190</w:t>
            </w:r>
          </w:p>
          <w:p w14:paraId="65737F89" w14:textId="77777777" w:rsidR="000F1590" w:rsidRDefault="00766FD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Telp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021-5150785</w:t>
            </w:r>
          </w:p>
          <w:p w14:paraId="1AF0A02F" w14:textId="77777777" w:rsidR="000F1590" w:rsidRDefault="00766FD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Fax 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021-5154758</w:t>
            </w:r>
          </w:p>
          <w:p w14:paraId="1C3DF6C1" w14:textId="77777777" w:rsidR="000F1590" w:rsidRDefault="00766FD7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U.p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 xml:space="preserve">  :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Direktur</w:t>
            </w:r>
            <w:proofErr w:type="spellEnd"/>
          </w:p>
        </w:tc>
      </w:tr>
    </w:tbl>
    <w:p w14:paraId="1EC0FD44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C0EDD8" w14:textId="77777777" w:rsidR="000F1590" w:rsidRDefault="00766FD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alamat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tercantum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ayat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(1)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diberitahukan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paling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lambat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7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sehingga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segala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akibat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keterlambatan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jawab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alamat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07176FF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5BEEF478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13</w:t>
      </w:r>
    </w:p>
    <w:p w14:paraId="792585A5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PILIHAN HUKUM DAN PENYELESAIAN PERSELISIHAN</w:t>
      </w:r>
    </w:p>
    <w:p w14:paraId="2F84F3EB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A8E4448" w14:textId="77777777" w:rsidR="000F1590" w:rsidRDefault="00766FD7">
      <w:pPr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tunduk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ditafsirkan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berdasarkan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Negara Republik Indonesia.</w:t>
      </w:r>
    </w:p>
    <w:p w14:paraId="5EDE43B0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FD7A65C" w14:textId="77777777" w:rsidR="000F1590" w:rsidRDefault="00766FD7">
      <w:pPr>
        <w:widowControl w:val="0"/>
        <w:numPr>
          <w:ilvl w:val="0"/>
          <w:numId w:val="8"/>
        </w:numPr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perselisihan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menyelesaikannya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musyawarah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menyelesaikan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perselisihan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musyawarah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(</w:t>
      </w:r>
      <w:proofErr w:type="spellStart"/>
      <w:r>
        <w:rPr>
          <w:rFonts w:ascii="Arial" w:eastAsia="Arial" w:hAnsi="Arial" w:cs="Arial"/>
          <w:sz w:val="20"/>
          <w:szCs w:val="20"/>
        </w:rPr>
        <w:t>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perselisihan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timbul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menyelesaikannya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Pengadilan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Negeri Jakarta Selatan.</w:t>
      </w:r>
    </w:p>
    <w:p w14:paraId="5F15CEB8" w14:textId="77777777" w:rsidR="000F1590" w:rsidRDefault="000F1590">
      <w:pPr>
        <w:widowControl w:val="0"/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A844A1" w14:textId="77777777" w:rsidR="000F1590" w:rsidRDefault="00766FD7">
      <w:pPr>
        <w:widowControl w:val="0"/>
        <w:numPr>
          <w:ilvl w:val="0"/>
          <w:numId w:val="8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tetap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kewajiban-kewajibannya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menurut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proses </w:t>
      </w:r>
      <w:proofErr w:type="spellStart"/>
      <w:r>
        <w:rPr>
          <w:rFonts w:ascii="Arial" w:eastAsia="Arial" w:hAnsi="Arial" w:cs="Arial"/>
          <w:sz w:val="20"/>
          <w:szCs w:val="20"/>
        </w:rPr>
        <w:t>penyelesaian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perselisihan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C5DC1E2" w14:textId="77777777" w:rsidR="000F1590" w:rsidRDefault="000F1590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3E3DC6E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14</w:t>
      </w:r>
    </w:p>
    <w:p w14:paraId="378C665E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PROMOSI</w:t>
      </w:r>
    </w:p>
    <w:p w14:paraId="203FE809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EB56A79" w14:textId="77777777" w:rsidR="000F1590" w:rsidRDefault="00766FD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Selama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jangka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juga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sepanjang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bertentangan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aturan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masing-masing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memberikan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 xml:space="preserve">Internet Payment Gateway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lastRenderedPageBreak/>
        <w:t>melalui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media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cetak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media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menempatkan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nama, logo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disediakan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di media-media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20C28F8E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30A0E21" w14:textId="77777777" w:rsidR="000F1590" w:rsidRDefault="00766FD7">
      <w:pPr>
        <w:numPr>
          <w:ilvl w:val="2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after="0" w:line="276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termasuk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tata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biaya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dikeluarkan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rangka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sebagaimana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diatur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Pasal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tanggungan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promosi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13CCF623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90B50A4" w14:textId="77777777" w:rsidR="000F1590" w:rsidRDefault="00766FD7">
      <w:pPr>
        <w:pStyle w:val="Heading2"/>
        <w:spacing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PASAL 15</w:t>
      </w:r>
    </w:p>
    <w:p w14:paraId="022178B3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LAMPIRAN</w:t>
      </w:r>
    </w:p>
    <w:p w14:paraId="59202BB0" w14:textId="77777777" w:rsidR="000F1590" w:rsidRDefault="000F1590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38F5C7" w14:textId="77777777" w:rsidR="000F1590" w:rsidRDefault="00766FD7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Lampiran-</w:t>
      </w:r>
      <w:proofErr w:type="spellStart"/>
      <w:r>
        <w:rPr>
          <w:rFonts w:ascii="Arial" w:eastAsia="Arial" w:hAnsi="Arial" w:cs="Arial"/>
          <w:sz w:val="20"/>
          <w:szCs w:val="20"/>
        </w:rPr>
        <w:t>lampiran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kesatuan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terpisahkan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disesuaikan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ditambahkan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layanan-layanan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telah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E39A0EC" w14:textId="77777777" w:rsidR="000F1590" w:rsidRDefault="000F1590">
      <w:pPr>
        <w:spacing w:after="0" w:line="276" w:lineRule="auto"/>
        <w:ind w:left="567" w:hanging="567"/>
        <w:jc w:val="both"/>
        <w:rPr>
          <w:rFonts w:ascii="Arial" w:eastAsia="Arial" w:hAnsi="Arial" w:cs="Arial"/>
          <w:sz w:val="20"/>
          <w:szCs w:val="20"/>
        </w:rPr>
      </w:pPr>
    </w:p>
    <w:p w14:paraId="23DF381B" w14:textId="77777777" w:rsidR="000F1590" w:rsidRDefault="00766FD7">
      <w:pPr>
        <w:numPr>
          <w:ilvl w:val="0"/>
          <w:numId w:val="10"/>
        </w:numPr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terdiri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lampiran-lampiran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45782A64" w14:textId="77777777" w:rsidR="000F1590" w:rsidRDefault="00766FD7">
      <w:pPr>
        <w:tabs>
          <w:tab w:val="left" w:pos="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Lampiran 1: Daftar </w:t>
      </w:r>
      <w:proofErr w:type="spellStart"/>
      <w:r>
        <w:rPr>
          <w:rFonts w:ascii="Arial" w:eastAsia="Arial" w:hAnsi="Arial" w:cs="Arial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Penampungan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</w:t>
      </w:r>
    </w:p>
    <w:p w14:paraId="2DFF1C37" w14:textId="77777777" w:rsidR="000F1590" w:rsidRDefault="00766FD7">
      <w:pPr>
        <w:tabs>
          <w:tab w:val="left" w:pos="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Lampiran 2: </w:t>
      </w:r>
      <w:r>
        <w:rPr>
          <w:rFonts w:ascii="Arial" w:eastAsia="Arial" w:hAnsi="Arial" w:cs="Arial"/>
          <w:i/>
          <w:sz w:val="20"/>
          <w:szCs w:val="20"/>
        </w:rPr>
        <w:t>Merchant Application Form</w:t>
      </w:r>
    </w:p>
    <w:p w14:paraId="2EEA3450" w14:textId="77777777" w:rsidR="000F1590" w:rsidRDefault="00766FD7">
      <w:pPr>
        <w:tabs>
          <w:tab w:val="left" w:pos="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Lampiran 3: </w:t>
      </w:r>
      <w:proofErr w:type="spellStart"/>
      <w:r>
        <w:rPr>
          <w:rFonts w:ascii="Arial" w:eastAsia="Arial" w:hAnsi="Arial" w:cs="Arial"/>
          <w:sz w:val="20"/>
          <w:szCs w:val="20"/>
        </w:rPr>
        <w:t>Mekanisme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Rekonsiliasi</w:t>
      </w:r>
      <w:proofErr w:type="spellEnd"/>
    </w:p>
    <w:p w14:paraId="69E59BBB" w14:textId="77777777" w:rsidR="000F1590" w:rsidRDefault="00766FD7">
      <w:pPr>
        <w:tabs>
          <w:tab w:val="left" w:pos="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  <w:t xml:space="preserve">Lampiran 4: </w:t>
      </w:r>
      <w:proofErr w:type="spellStart"/>
      <w:r>
        <w:rPr>
          <w:rFonts w:ascii="Arial" w:eastAsia="Arial" w:hAnsi="Arial" w:cs="Arial"/>
          <w:sz w:val="20"/>
          <w:szCs w:val="20"/>
        </w:rPr>
        <w:t>Persyaratan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Administrasi</w:t>
      </w:r>
      <w:proofErr w:type="spellEnd"/>
    </w:p>
    <w:p w14:paraId="28943764" w14:textId="77777777" w:rsidR="000F1590" w:rsidRDefault="000F1590">
      <w:pPr>
        <w:tabs>
          <w:tab w:val="left" w:pos="1440"/>
        </w:tabs>
        <w:spacing w:after="0" w:line="276" w:lineRule="auto"/>
        <w:ind w:left="426" w:hanging="426"/>
        <w:jc w:val="both"/>
        <w:rPr>
          <w:rFonts w:ascii="Arial" w:eastAsia="Arial" w:hAnsi="Arial" w:cs="Arial"/>
          <w:sz w:val="20"/>
          <w:szCs w:val="20"/>
        </w:rPr>
      </w:pPr>
    </w:p>
    <w:p w14:paraId="591DC4BA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color w:val="008080"/>
          <w:sz w:val="20"/>
          <w:szCs w:val="20"/>
          <w:u w:val="single"/>
        </w:rPr>
      </w:pPr>
      <w:bookmarkStart w:id="11" w:name="_heading=h.9s4d8vlu3r2f" w:colFirst="0" w:colLast="0"/>
      <w:bookmarkEnd w:id="11"/>
      <w:r>
        <w:rPr>
          <w:sz w:val="20"/>
          <w:szCs w:val="20"/>
        </w:rPr>
        <w:t xml:space="preserve">PASAL </w:t>
      </w:r>
      <w:r>
        <w:rPr>
          <w:strike/>
          <w:color w:val="FF0000"/>
          <w:sz w:val="20"/>
          <w:szCs w:val="20"/>
        </w:rPr>
        <w:t>16</w:t>
      </w:r>
      <w:r>
        <w:rPr>
          <w:color w:val="008080"/>
          <w:sz w:val="20"/>
          <w:szCs w:val="20"/>
          <w:u w:val="single"/>
        </w:rPr>
        <w:t>17</w:t>
      </w:r>
    </w:p>
    <w:p w14:paraId="661105C2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color w:val="008080"/>
          <w:sz w:val="20"/>
          <w:szCs w:val="20"/>
          <w:u w:val="single"/>
        </w:rPr>
      </w:pPr>
      <w:bookmarkStart w:id="12" w:name="_heading=h.kmdmokkskw9u" w:colFirst="0" w:colLast="0"/>
      <w:bookmarkEnd w:id="12"/>
      <w:r>
        <w:rPr>
          <w:color w:val="008080"/>
          <w:sz w:val="20"/>
          <w:szCs w:val="20"/>
          <w:u w:val="single"/>
        </w:rPr>
        <w:t>SALINAN</w:t>
      </w:r>
    </w:p>
    <w:p w14:paraId="3616DCC9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color w:val="008080"/>
          <w:sz w:val="20"/>
          <w:szCs w:val="20"/>
          <w:u w:val="single"/>
        </w:rPr>
      </w:pPr>
      <w:bookmarkStart w:id="13" w:name="_heading=h.7xg6lfyxr1rd" w:colFirst="0" w:colLast="0"/>
      <w:bookmarkEnd w:id="13"/>
      <w:r>
        <w:rPr>
          <w:color w:val="008080"/>
          <w:sz w:val="20"/>
          <w:szCs w:val="20"/>
          <w:u w:val="single"/>
        </w:rPr>
        <w:t xml:space="preserve"> </w:t>
      </w:r>
    </w:p>
    <w:p w14:paraId="2620E7C8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strike/>
          <w:color w:val="FF0000"/>
          <w:sz w:val="20"/>
          <w:szCs w:val="20"/>
        </w:rPr>
      </w:pPr>
      <w:bookmarkStart w:id="14" w:name="_heading=h.dnozjvi6op9h" w:colFirst="0" w:colLast="0"/>
      <w:bookmarkEnd w:id="14"/>
      <w:r>
        <w:rPr>
          <w:strike/>
          <w:color w:val="FF0000"/>
          <w:sz w:val="20"/>
          <w:szCs w:val="20"/>
        </w:rPr>
        <w:t>LAIN – LAIN</w:t>
      </w:r>
    </w:p>
    <w:p w14:paraId="5768B88D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b/>
          <w:color w:val="008080"/>
          <w:sz w:val="22"/>
          <w:szCs w:val="22"/>
          <w:u w:val="single"/>
        </w:rPr>
      </w:pP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Perjanjian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ini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dapat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ditandatangani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dalam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berbagai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jumlah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salinan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dan oleh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setiap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Pihak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dalam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salinan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terpisah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.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Setiap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salinan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adalah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asli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,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namun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seluruh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salinan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akan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membentuk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satu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instrumen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 xml:space="preserve"> yang </w:t>
      </w:r>
      <w:proofErr w:type="spellStart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sama</w:t>
      </w:r>
      <w:proofErr w:type="spellEnd"/>
      <w:r>
        <w:rPr>
          <w:rFonts w:ascii="Arial" w:eastAsia="Arial" w:hAnsi="Arial" w:cs="Arial"/>
          <w:b/>
          <w:color w:val="008080"/>
          <w:sz w:val="22"/>
          <w:szCs w:val="22"/>
          <w:u w:val="single"/>
        </w:rPr>
        <w:t>.</w:t>
      </w:r>
    </w:p>
    <w:p w14:paraId="677CCB58" w14:textId="77777777" w:rsidR="000F1590" w:rsidRDefault="00766FD7">
      <w:pPr>
        <w:spacing w:after="0" w:line="276" w:lineRule="auto"/>
        <w:ind w:left="880" w:hanging="440"/>
        <w:jc w:val="both"/>
        <w:rPr>
          <w:rFonts w:ascii="Arial" w:eastAsia="Arial" w:hAnsi="Arial" w:cs="Arial"/>
          <w:b/>
          <w:strike/>
          <w:color w:val="FF0000"/>
          <w:sz w:val="20"/>
          <w:szCs w:val="20"/>
        </w:rPr>
      </w:pPr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1.</w:t>
      </w:r>
      <w:r>
        <w:rPr>
          <w:rFonts w:ascii="Times New Roman" w:eastAsia="Times New Roman" w:hAnsi="Times New Roman" w:cs="Times New Roman"/>
          <w:b/>
          <w:strike/>
          <w:color w:val="FF0000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b/>
          <w:strike/>
          <w:color w:val="FF0000"/>
          <w:sz w:val="14"/>
          <w:szCs w:val="14"/>
        </w:rPr>
        <w:tab/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keseluruhan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pemahaman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pokoknya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menggantikan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pemahaman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penawaran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sebelumnya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dan pada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itu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tersurat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tersirat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lisan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apa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pun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pokok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sini</w:t>
      </w:r>
      <w:proofErr w:type="spellEnd"/>
      <w:r>
        <w:rPr>
          <w:rFonts w:ascii="Arial" w:eastAsia="Arial" w:hAnsi="Arial" w:cs="Arial"/>
          <w:b/>
          <w:strike/>
          <w:color w:val="FF0000"/>
          <w:sz w:val="20"/>
          <w:szCs w:val="20"/>
        </w:rPr>
        <w:t>.</w:t>
      </w:r>
    </w:p>
    <w:p w14:paraId="3991CBCE" w14:textId="77777777" w:rsidR="000F1590" w:rsidRDefault="00766FD7">
      <w:pPr>
        <w:spacing w:after="0" w:line="276" w:lineRule="auto"/>
        <w:ind w:left="220"/>
        <w:jc w:val="both"/>
        <w:rPr>
          <w:rFonts w:ascii="Arial" w:eastAsia="Arial" w:hAnsi="Arial" w:cs="Arial"/>
          <w:b/>
          <w:color w:val="00808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8080"/>
          <w:sz w:val="20"/>
          <w:szCs w:val="20"/>
          <w:u w:val="single"/>
        </w:rPr>
        <w:t xml:space="preserve"> </w:t>
      </w:r>
    </w:p>
    <w:p w14:paraId="294479B3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b/>
          <w:color w:val="00808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8080"/>
          <w:sz w:val="20"/>
          <w:szCs w:val="20"/>
          <w:u w:val="single"/>
        </w:rPr>
        <w:t xml:space="preserve"> </w:t>
      </w:r>
    </w:p>
    <w:p w14:paraId="42FD9607" w14:textId="7582571D" w:rsidR="001B0693" w:rsidRDefault="00766FD7">
      <w:pPr>
        <w:spacing w:after="0" w:line="276" w:lineRule="auto"/>
        <w:jc w:val="both"/>
        <w:rPr>
          <w:rFonts w:ascii="Arial" w:eastAsia="Arial" w:hAnsi="Arial" w:cs="Arial"/>
          <w:b/>
          <w:color w:val="00808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8080"/>
          <w:sz w:val="20"/>
          <w:szCs w:val="20"/>
          <w:u w:val="single"/>
        </w:rPr>
        <w:t xml:space="preserve"> </w:t>
      </w:r>
    </w:p>
    <w:p w14:paraId="5455AAB2" w14:textId="77777777" w:rsidR="000F1590" w:rsidRDefault="001B0693">
      <w:pPr>
        <w:spacing w:after="0" w:line="276" w:lineRule="auto"/>
        <w:jc w:val="both"/>
        <w:rPr>
          <w:rFonts w:ascii="Arial" w:eastAsia="Arial" w:hAnsi="Arial" w:cs="Arial"/>
          <w:b/>
          <w:color w:val="00808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8080"/>
          <w:sz w:val="20"/>
          <w:szCs w:val="20"/>
          <w:u w:val="single"/>
        </w:rPr>
        <w:br w:type="column"/>
      </w:r>
    </w:p>
    <w:p w14:paraId="157167C2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color w:val="008080"/>
          <w:sz w:val="20"/>
          <w:szCs w:val="20"/>
          <w:u w:val="single"/>
        </w:rPr>
      </w:pPr>
      <w:bookmarkStart w:id="15" w:name="_heading=h.xu1tob27zyg" w:colFirst="0" w:colLast="0"/>
      <w:bookmarkEnd w:id="15"/>
      <w:r>
        <w:rPr>
          <w:color w:val="008080"/>
          <w:sz w:val="20"/>
          <w:szCs w:val="20"/>
          <w:u w:val="single"/>
        </w:rPr>
        <w:t>PASAL 18</w:t>
      </w:r>
    </w:p>
    <w:p w14:paraId="3AA62F74" w14:textId="77777777" w:rsidR="000F1590" w:rsidRDefault="00766FD7">
      <w:pPr>
        <w:pStyle w:val="Heading1"/>
        <w:keepNext w:val="0"/>
        <w:widowControl/>
        <w:spacing w:before="480" w:after="120" w:line="276" w:lineRule="auto"/>
        <w:rPr>
          <w:color w:val="008080"/>
          <w:sz w:val="20"/>
          <w:szCs w:val="20"/>
          <w:u w:val="single"/>
        </w:rPr>
      </w:pPr>
      <w:bookmarkStart w:id="16" w:name="_heading=h.nafx2fxp4cb" w:colFirst="0" w:colLast="0"/>
      <w:bookmarkEnd w:id="16"/>
      <w:r>
        <w:rPr>
          <w:color w:val="008080"/>
          <w:sz w:val="20"/>
          <w:szCs w:val="20"/>
          <w:u w:val="single"/>
        </w:rPr>
        <w:t>LAIN – LAIN</w:t>
      </w:r>
    </w:p>
    <w:p w14:paraId="147754E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100DAA4" w14:textId="77777777" w:rsidR="000F1590" w:rsidRDefault="00766FD7">
      <w:pPr>
        <w:widowControl w:val="0"/>
        <w:numPr>
          <w:ilvl w:val="0"/>
          <w:numId w:val="5"/>
        </w:numPr>
        <w:tabs>
          <w:tab w:val="left" w:pos="168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keseluruhan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pemahaman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mengenai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pokoknya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menggantikan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pemahaman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penawaran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sebelumnya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pada </w:t>
      </w:r>
      <w:proofErr w:type="spellStart"/>
      <w:r>
        <w:rPr>
          <w:rFonts w:ascii="Arial" w:eastAsia="Arial" w:hAnsi="Arial" w:cs="Arial"/>
          <w:sz w:val="20"/>
          <w:szCs w:val="20"/>
        </w:rPr>
        <w:t>saat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tersurat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tersirat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lisan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pun </w:t>
      </w: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pokok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8D08C4F" w14:textId="77777777" w:rsidR="000F1590" w:rsidRDefault="000F1590">
      <w:pPr>
        <w:widowControl w:val="0"/>
        <w:tabs>
          <w:tab w:val="left" w:pos="168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53A39E85" w14:textId="77777777" w:rsidR="000F1590" w:rsidRDefault="00766FD7">
      <w:pPr>
        <w:widowControl w:val="0"/>
        <w:numPr>
          <w:ilvl w:val="0"/>
          <w:numId w:val="5"/>
        </w:numPr>
        <w:tabs>
          <w:tab w:val="left" w:pos="168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Segala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penambahan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pengurangan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lampiran-lampirannya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disepakati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kemudian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dituangkan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addendum/</w:t>
      </w:r>
      <w:proofErr w:type="spellStart"/>
      <w:r>
        <w:rPr>
          <w:rFonts w:ascii="Arial" w:eastAsia="Arial" w:hAnsi="Arial" w:cs="Arial"/>
          <w:sz w:val="20"/>
          <w:szCs w:val="20"/>
        </w:rPr>
        <w:t>amandemen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7053CC4" w14:textId="77777777" w:rsidR="000F1590" w:rsidRDefault="000F1590">
      <w:pPr>
        <w:widowControl w:val="0"/>
        <w:tabs>
          <w:tab w:val="left" w:pos="168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EF90CFC" w14:textId="77777777" w:rsidR="000F1590" w:rsidRDefault="00766FD7">
      <w:pPr>
        <w:widowControl w:val="0"/>
        <w:numPr>
          <w:ilvl w:val="0"/>
          <w:numId w:val="5"/>
        </w:numPr>
        <w:tabs>
          <w:tab w:val="left" w:pos="168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nama </w:t>
      </w:r>
      <w:proofErr w:type="spellStart"/>
      <w:r>
        <w:rPr>
          <w:rFonts w:ascii="Arial" w:eastAsia="Arial" w:hAnsi="Arial" w:cs="Arial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berkaitan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mengirimkan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sz w:val="20"/>
          <w:szCs w:val="20"/>
        </w:rPr>
        <w:t>surat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pemberitahuan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juga </w:t>
      </w:r>
      <w:proofErr w:type="spellStart"/>
      <w:r>
        <w:rPr>
          <w:rFonts w:ascii="Arial" w:eastAsia="Arial" w:hAnsi="Arial" w:cs="Arial"/>
          <w:sz w:val="20"/>
          <w:szCs w:val="20"/>
        </w:rPr>
        <w:t>menjadi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kesatuan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terpisahkan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373FAF6" w14:textId="77777777" w:rsidR="000F1590" w:rsidRDefault="000F1590">
      <w:pPr>
        <w:widowControl w:val="0"/>
        <w:tabs>
          <w:tab w:val="left" w:pos="168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36F79EC" w14:textId="77777777" w:rsidR="000F1590" w:rsidRDefault="00766FD7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diberlakukan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kondisi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otomatis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membatalkan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hanya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membatalkan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diberlakukan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saja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6A5224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182206CB" w14:textId="77777777" w:rsidR="000F1590" w:rsidRDefault="00766FD7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kepentingan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,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pengganti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masing-masing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C6B6845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F8C06B1" w14:textId="77777777" w:rsidR="000F1590" w:rsidRDefault="00766FD7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dapat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mengalihkan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seluruhnya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ketiga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persetujuan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terlebih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dahulu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9E9963B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1353EDC" w14:textId="77777777" w:rsidR="000F1590" w:rsidRDefault="00766FD7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kegagalan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penundaan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keterlambatan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salah </w:t>
      </w:r>
      <w:proofErr w:type="spellStart"/>
      <w:r>
        <w:rPr>
          <w:rFonts w:ascii="Arial" w:eastAsia="Arial" w:hAnsi="Arial" w:cs="Arial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menuntut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pelepasan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nantinya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dikemudian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melaksanakan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haknya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menuntut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pemenuhan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kewajiban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lainnya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2B9473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ind w:left="432"/>
        <w:jc w:val="both"/>
        <w:rPr>
          <w:rFonts w:ascii="Arial" w:eastAsia="Arial" w:hAnsi="Arial" w:cs="Arial"/>
          <w:sz w:val="20"/>
          <w:szCs w:val="20"/>
        </w:rPr>
      </w:pPr>
    </w:p>
    <w:p w14:paraId="08ED6219" w14:textId="77777777" w:rsidR="000F1590" w:rsidRDefault="00766FD7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menyerahkan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dokumen-dokumen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legal yang </w:t>
      </w:r>
      <w:proofErr w:type="spellStart"/>
      <w:r>
        <w:rPr>
          <w:rFonts w:ascii="Arial" w:eastAsia="Arial" w:hAnsi="Arial" w:cs="Arial"/>
          <w:sz w:val="20"/>
          <w:szCs w:val="20"/>
        </w:rPr>
        <w:t>dimiliki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Lampiran 4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pendaftaran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5D90225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1340D99" w14:textId="77777777" w:rsidR="000F1590" w:rsidRDefault="00766FD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dapat</w:t>
      </w:r>
      <w:proofErr w:type="spellEnd"/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terpisah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membentuk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satu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instrumen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.  </w:t>
      </w:r>
    </w:p>
    <w:p w14:paraId="04FA7D5A" w14:textId="77777777" w:rsidR="000F1590" w:rsidRDefault="00766FD7">
      <w:pPr>
        <w:widowControl w:val="0"/>
        <w:numPr>
          <w:ilvl w:val="0"/>
          <w:numId w:val="5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76" w:lineRule="auto"/>
        <w:ind w:left="316" w:hanging="31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digital, </w:t>
      </w:r>
      <w:proofErr w:type="spellStart"/>
      <w:r>
        <w:rPr>
          <w:rFonts w:ascii="Arial" w:eastAsia="Arial" w:hAnsi="Arial" w:cs="Arial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dianggap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berkekuatan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keperluan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mengacu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Undang-Undang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11 </w:t>
      </w:r>
      <w:proofErr w:type="spellStart"/>
      <w:r>
        <w:rPr>
          <w:rFonts w:ascii="Arial" w:eastAsia="Arial" w:hAnsi="Arial" w:cs="Arial"/>
          <w:sz w:val="20"/>
          <w:szCs w:val="20"/>
        </w:rPr>
        <w:t>Tahun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2008 </w:t>
      </w:r>
      <w:proofErr w:type="spellStart"/>
      <w:r>
        <w:rPr>
          <w:rFonts w:ascii="Arial" w:eastAsia="Arial" w:hAnsi="Arial" w:cs="Arial"/>
          <w:sz w:val="20"/>
          <w:szCs w:val="20"/>
        </w:rPr>
        <w:t>tentang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Informasi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Elektronik, yang mana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mencakup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perubahan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peraturan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turunan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daripadanya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waktu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Pertukaran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salinan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halaman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transmisi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digital </w:t>
      </w:r>
      <w:proofErr w:type="spellStart"/>
      <w:r>
        <w:rPr>
          <w:rFonts w:ascii="Arial" w:eastAsia="Arial" w:hAnsi="Arial" w:cs="Arial"/>
          <w:sz w:val="20"/>
          <w:szCs w:val="20"/>
        </w:rPr>
        <w:t>merupakan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pengiriman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efektif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secara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sah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mengikat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mempunyai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kekuatan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keperluan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pelaksanaan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8A7A636" w14:textId="77777777" w:rsidR="000F1590" w:rsidRDefault="00766FD7">
      <w:pPr>
        <w:spacing w:after="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-Sisa Halaman </w:t>
      </w:r>
      <w:proofErr w:type="spellStart"/>
      <w:r>
        <w:rPr>
          <w:rFonts w:ascii="Arial" w:eastAsia="Arial" w:hAnsi="Arial" w:cs="Arial"/>
          <w:sz w:val="20"/>
          <w:szCs w:val="20"/>
        </w:rPr>
        <w:t>Sengaja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Dibiarkan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Kosong-. Halaman Tanda Tangan </w:t>
      </w:r>
      <w:proofErr w:type="spellStart"/>
      <w:r>
        <w:rPr>
          <w:rFonts w:ascii="Arial" w:eastAsia="Arial" w:hAnsi="Arial" w:cs="Arial"/>
          <w:sz w:val="20"/>
          <w:szCs w:val="20"/>
        </w:rPr>
        <w:t>mengikuti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  <w:r>
        <w:br w:type="page"/>
      </w:r>
    </w:p>
    <w:p w14:paraId="72A02827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Demikian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ditandatangani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dibuat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rangkap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2 (dua) </w:t>
      </w:r>
      <w:proofErr w:type="spellStart"/>
      <w:r>
        <w:rPr>
          <w:rFonts w:ascii="Arial" w:eastAsia="Arial" w:hAnsi="Arial" w:cs="Arial"/>
          <w:sz w:val="20"/>
          <w:szCs w:val="20"/>
        </w:rPr>
        <w:t>bermeterai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cukup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masing-masing </w:t>
      </w:r>
      <w:proofErr w:type="spellStart"/>
      <w:r>
        <w:rPr>
          <w:rFonts w:ascii="Arial" w:eastAsia="Arial" w:hAnsi="Arial" w:cs="Arial"/>
          <w:sz w:val="20"/>
          <w:szCs w:val="20"/>
        </w:rPr>
        <w:t>mempunyai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kekuatan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sama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05314566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</w:p>
    <w:p w14:paraId="4E401CD1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PT NUSA SATU INTI ARTHA 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 xml:space="preserve"> 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C9E51B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30B0F65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FE7A8A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53CB20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485ACD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743FA0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5DC0DE0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  <w:t>___________________________</w:t>
      </w:r>
    </w:p>
    <w:p w14:paraId="460D25B6" w14:textId="77777777" w:rsidR="000F1590" w:rsidRDefault="00766FD7">
      <w:pPr>
        <w:widowControl w:val="0"/>
        <w:tabs>
          <w:tab w:val="left" w:pos="851"/>
          <w:tab w:val="left" w:pos="993"/>
          <w:tab w:val="left" w:pos="4536"/>
          <w:tab w:val="left" w:pos="5387"/>
          <w:tab w:val="left" w:pos="5529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Nama</w:t>
      </w:r>
      <w:r>
        <w:rPr>
          <w:rFonts w:ascii="Arial" w:eastAsia="Arial" w:hAnsi="Arial" w:cs="Arial"/>
          <w:b/>
          <w:sz w:val="20"/>
          <w:szCs w:val="20"/>
        </w:rPr>
        <w:tab/>
        <w:t>: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sz w:val="20"/>
          <w:szCs w:val="20"/>
        </w:rPr>
        <w:t>Himelda</w:t>
      </w:r>
      <w:proofErr w:type="spellEnd"/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  <w:szCs w:val="20"/>
        </w:rPr>
        <w:t>Renuat</w:t>
      </w:r>
      <w:proofErr w:type="spellEnd"/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  <w:highlight w:val="yellow"/>
        </w:rPr>
        <w:t>Nama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ab/>
        <w:t>: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ab/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016CA112" w14:textId="77777777" w:rsidR="000F1590" w:rsidRDefault="00766FD7">
      <w:pPr>
        <w:widowControl w:val="0"/>
        <w:tabs>
          <w:tab w:val="left" w:pos="851"/>
          <w:tab w:val="left" w:pos="993"/>
          <w:tab w:val="left" w:pos="4536"/>
          <w:tab w:val="left" w:pos="5387"/>
          <w:tab w:val="left" w:pos="5529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Jabatan</w:t>
      </w:r>
      <w:r>
        <w:rPr>
          <w:rFonts w:ascii="Arial" w:eastAsia="Arial" w:hAnsi="Arial" w:cs="Arial"/>
          <w:b/>
          <w:sz w:val="20"/>
          <w:szCs w:val="20"/>
        </w:rPr>
        <w:tab/>
        <w:t>:</w:t>
      </w:r>
      <w:r>
        <w:rPr>
          <w:rFonts w:ascii="Arial" w:eastAsia="Arial" w:hAnsi="Arial" w:cs="Arial"/>
          <w:b/>
          <w:sz w:val="20"/>
          <w:szCs w:val="20"/>
        </w:rPr>
        <w:tab/>
      </w:r>
      <w:proofErr w:type="spellStart"/>
      <w:r>
        <w:rPr>
          <w:rFonts w:ascii="Arial" w:eastAsia="Arial" w:hAnsi="Arial" w:cs="Arial"/>
          <w:b/>
          <w:sz w:val="20"/>
          <w:szCs w:val="20"/>
        </w:rPr>
        <w:t>Direktur</w:t>
      </w:r>
      <w:proofErr w:type="spellEnd"/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  <w:highlight w:val="yellow"/>
        </w:rPr>
        <w:t>Jabatan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ab/>
        <w:t>: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ab/>
        <w:t>[</w:t>
      </w:r>
      <w:r>
        <w:rPr>
          <w:rFonts w:ascii="Wingdings" w:eastAsia="Wingdings" w:hAnsi="Wingdings" w:cs="Wingdings"/>
          <w:b/>
          <w:sz w:val="20"/>
          <w:szCs w:val="20"/>
          <w:highlight w:val="yellow"/>
        </w:rPr>
        <w:t>•</w:t>
      </w:r>
      <w:r>
        <w:rPr>
          <w:rFonts w:ascii="Arial" w:eastAsia="Arial" w:hAnsi="Arial" w:cs="Arial"/>
          <w:b/>
          <w:sz w:val="20"/>
          <w:szCs w:val="20"/>
          <w:highlight w:val="yellow"/>
        </w:rPr>
        <w:t>]</w:t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  <w:r>
        <w:rPr>
          <w:rFonts w:ascii="Arial" w:eastAsia="Arial" w:hAnsi="Arial" w:cs="Arial"/>
          <w:b/>
          <w:sz w:val="20"/>
          <w:szCs w:val="20"/>
        </w:rPr>
        <w:tab/>
      </w:r>
    </w:p>
    <w:p w14:paraId="3F6BDCDF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28052CBC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6991DF71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1C35E644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5ACF8DFA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67869067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305E9E6E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38F0A1BA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02792627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7CB967E0" w14:textId="77777777" w:rsidR="000F1590" w:rsidRDefault="000F159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6FD3080B" w14:textId="77777777" w:rsidR="000F1590" w:rsidRDefault="00766FD7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0DE86EBB" w14:textId="77777777" w:rsidR="000F1590" w:rsidRDefault="00766FD7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LAMPIRAN 1</w:t>
      </w:r>
    </w:p>
    <w:p w14:paraId="28ECC298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DAFTAR REKENING PENAMPUNGAN MERCHANT</w:t>
      </w:r>
    </w:p>
    <w:p w14:paraId="1DF1FFB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0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0F1590" w14:paraId="57B1E48F" w14:textId="77777777">
        <w:tc>
          <w:tcPr>
            <w:tcW w:w="8296" w:type="dxa"/>
          </w:tcPr>
          <w:p w14:paraId="67EBAF53" w14:textId="77777777" w:rsidR="000F1590" w:rsidRDefault="000F15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0F1590" w14:paraId="59EC5D42" w14:textId="77777777">
        <w:tc>
          <w:tcPr>
            <w:tcW w:w="8296" w:type="dxa"/>
          </w:tcPr>
          <w:p w14:paraId="5E9A20E2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Bank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54A8E455" w14:textId="77777777">
        <w:tc>
          <w:tcPr>
            <w:tcW w:w="8296" w:type="dxa"/>
          </w:tcPr>
          <w:p w14:paraId="5BC2A10A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Atas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Nama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06E5CCA7" w14:textId="77777777">
        <w:tc>
          <w:tcPr>
            <w:tcW w:w="8296" w:type="dxa"/>
          </w:tcPr>
          <w:p w14:paraId="6E4C79B3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Rekening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5A57797D" w14:textId="77777777">
        <w:tc>
          <w:tcPr>
            <w:tcW w:w="8296" w:type="dxa"/>
          </w:tcPr>
          <w:p w14:paraId="38E8E9A0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Cabang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7006C70A" w14:textId="77777777">
        <w:tc>
          <w:tcPr>
            <w:tcW w:w="8296" w:type="dxa"/>
          </w:tcPr>
          <w:p w14:paraId="68DC8C7F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  <w:t xml:space="preserve">Payment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  <w:t>Channel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042F5503" w14:textId="77777777">
        <w:tc>
          <w:tcPr>
            <w:tcW w:w="8296" w:type="dxa"/>
          </w:tcPr>
          <w:p w14:paraId="4F0EC1D8" w14:textId="77777777" w:rsidR="000F1590" w:rsidRDefault="000F15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</w:tbl>
    <w:p w14:paraId="26DD09E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08D1335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rPr>
          <w:rFonts w:ascii="Arial" w:eastAsia="Arial" w:hAnsi="Arial" w:cs="Arial"/>
          <w:b/>
          <w:sz w:val="20"/>
          <w:szCs w:val="20"/>
          <w:highlight w:val="yellow"/>
        </w:rPr>
      </w:pPr>
    </w:p>
    <w:tbl>
      <w:tblPr>
        <w:tblStyle w:val="a1"/>
        <w:tblW w:w="8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96"/>
      </w:tblGrid>
      <w:tr w:rsidR="000F1590" w14:paraId="35285FB8" w14:textId="77777777">
        <w:tc>
          <w:tcPr>
            <w:tcW w:w="8296" w:type="dxa"/>
          </w:tcPr>
          <w:p w14:paraId="5CAB5D55" w14:textId="77777777" w:rsidR="000F1590" w:rsidRDefault="000F15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0F1590" w14:paraId="637A8C57" w14:textId="77777777">
        <w:tc>
          <w:tcPr>
            <w:tcW w:w="8296" w:type="dxa"/>
          </w:tcPr>
          <w:p w14:paraId="68ECE783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Bank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57CD7BEA" w14:textId="77777777">
        <w:tc>
          <w:tcPr>
            <w:tcW w:w="8296" w:type="dxa"/>
          </w:tcPr>
          <w:p w14:paraId="6F66DA31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Atas </w:t>
            </w: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Nama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0524C117" w14:textId="77777777">
        <w:tc>
          <w:tcPr>
            <w:tcW w:w="8296" w:type="dxa"/>
          </w:tcPr>
          <w:p w14:paraId="0117B26D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No.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Rekening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7F7692D7" w14:textId="77777777">
        <w:tc>
          <w:tcPr>
            <w:tcW w:w="8296" w:type="dxa"/>
          </w:tcPr>
          <w:p w14:paraId="6E103964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  <w:proofErr w:type="gramStart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Cabang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3B0975D8" w14:textId="77777777">
        <w:tc>
          <w:tcPr>
            <w:tcW w:w="8296" w:type="dxa"/>
          </w:tcPr>
          <w:p w14:paraId="02EC3713" w14:textId="77777777" w:rsidR="000F1590" w:rsidRDefault="00766FD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  <w:t xml:space="preserve">Payment </w:t>
            </w:r>
            <w:proofErr w:type="gramStart"/>
            <w:r>
              <w:rPr>
                <w:rFonts w:ascii="Arial" w:eastAsia="Arial" w:hAnsi="Arial" w:cs="Arial"/>
                <w:b/>
                <w:i/>
                <w:sz w:val="20"/>
                <w:szCs w:val="20"/>
                <w:highlight w:val="yellow"/>
              </w:rPr>
              <w:t>Channel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:</w:t>
            </w:r>
            <w:proofErr w:type="gramEnd"/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 xml:space="preserve"> [</w:t>
            </w:r>
            <w:r>
              <w:rPr>
                <w:rFonts w:ascii="Wingdings" w:eastAsia="Wingdings" w:hAnsi="Wingdings" w:cs="Wingdings"/>
                <w:b/>
                <w:sz w:val="20"/>
                <w:szCs w:val="20"/>
                <w:highlight w:val="yellow"/>
              </w:rPr>
              <w:t>•</w:t>
            </w:r>
            <w:r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  <w:t>]</w:t>
            </w:r>
          </w:p>
        </w:tc>
      </w:tr>
      <w:tr w:rsidR="000F1590" w14:paraId="5344C19F" w14:textId="77777777">
        <w:tc>
          <w:tcPr>
            <w:tcW w:w="8296" w:type="dxa"/>
          </w:tcPr>
          <w:p w14:paraId="74FAC42C" w14:textId="77777777" w:rsidR="000F1590" w:rsidRDefault="000F15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</w:tbl>
    <w:p w14:paraId="0FC4D17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CA5BBB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D1F5FB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7A8534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F8F126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EC0A8F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01EFF7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03C76F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AACB4A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E9C2D9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88E8E92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00022CC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043C8F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380C7C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4E7CEB4B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295B7975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54F55D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F9D1F3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C3D32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8886C4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4AE322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09C7375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AA30CC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C2CFD2A" w14:textId="77777777" w:rsidR="000F1590" w:rsidRDefault="00766FD7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04F8FED1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LAMPIRAN 2</w:t>
      </w:r>
    </w:p>
    <w:p w14:paraId="5F544122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i/>
          <w:sz w:val="20"/>
          <w:szCs w:val="20"/>
        </w:rPr>
      </w:pPr>
      <w:r>
        <w:rPr>
          <w:rFonts w:ascii="Arial" w:eastAsia="Arial" w:hAnsi="Arial" w:cs="Arial"/>
          <w:b/>
          <w:i/>
          <w:sz w:val="20"/>
          <w:szCs w:val="20"/>
        </w:rPr>
        <w:t>MERCHANT APPLICATION FORM</w:t>
      </w:r>
    </w:p>
    <w:p w14:paraId="3E53B1C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BD920B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3C940D5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AC90D3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E0D992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ABA402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63B9B6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7C51DE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018E0D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5765B3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89729C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A2A590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5A597E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CC0CA7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B23F96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E235A1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D4388B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2E0609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E7779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EE304A4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635D0E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99D33F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EE088F0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6F24E1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AA4ED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A0B9A5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8FED9B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3F31519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F7D553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63A355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21CD38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26EB86C2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9D9A7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D3BBDD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17EECF8D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F9D240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A7BBED1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8541A16" w14:textId="77777777" w:rsidR="000F1590" w:rsidRDefault="00766FD7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5D79A6BE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LAMPIRAN 3</w:t>
      </w:r>
    </w:p>
    <w:p w14:paraId="1EFE9E51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MEKANISME REKONSILIASI</w:t>
      </w:r>
    </w:p>
    <w:p w14:paraId="290C545B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90CF31C" w14:textId="77777777" w:rsidR="000F1590" w:rsidRDefault="00766FD7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  <w:tab w:val="left" w:pos="0"/>
        </w:tabs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Untuk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Website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Aplikasi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Para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Pihak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sepakat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Rekonsiliasi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syarat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ketentuan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bawah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:</w:t>
      </w:r>
      <w:proofErr w:type="gramEnd"/>
    </w:p>
    <w:p w14:paraId="60D76105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1B1F394" w14:textId="77777777" w:rsidR="000F1590" w:rsidRDefault="00766FD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menyelesaikan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Rekonsiliasi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berjalan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paling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lambat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60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enam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puluh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kalender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sejak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62DA4AC8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73C893" w14:textId="77777777" w:rsidR="000F1590" w:rsidRDefault="00766FD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Rekonsiliasi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antara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penerima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pada Hari Kerja.</w:t>
      </w:r>
    </w:p>
    <w:p w14:paraId="53E29B26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3766E270" w14:textId="77777777" w:rsidR="000F1590" w:rsidRDefault="00766FD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Rekonsiliasi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setiap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penerimaan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Settlement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masing-masing </w:t>
      </w:r>
      <w:r>
        <w:rPr>
          <w:rFonts w:ascii="Arial" w:eastAsia="Arial" w:hAnsi="Arial" w:cs="Arial"/>
          <w:i/>
          <w:color w:val="000000"/>
          <w:sz w:val="20"/>
          <w:szCs w:val="20"/>
        </w:rPr>
        <w:t>Payment Channel</w:t>
      </w:r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109B02B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BB80E0D" w14:textId="77777777" w:rsidR="000F1590" w:rsidRDefault="00766FD7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Dalam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ketidakcocokan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dilimpahkan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diterima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:</w:t>
      </w:r>
      <w:proofErr w:type="gramEnd"/>
    </w:p>
    <w:p w14:paraId="0EFFFDEA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0DBCBC53" w14:textId="77777777" w:rsidR="000F1590" w:rsidRDefault="00766F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kelebihan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dilimpahkan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seharusnya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memotong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mengurangi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selisih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</w:p>
    <w:p w14:paraId="1C91661D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1073596" w14:textId="77777777" w:rsidR="000F1590" w:rsidRDefault="00766F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Sehubungan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butir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(a)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selisih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kelebihan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melebihi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ketersediaan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Transaksi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Merchant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pengembalian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selisih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 dan</w:t>
      </w:r>
    </w:p>
    <w:p w14:paraId="5C9F872B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F1167FE" w14:textId="77777777" w:rsidR="000F1590" w:rsidRDefault="00766FD7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Jika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terjadi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kekurangan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jumlah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dilimpahkan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selisih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kurang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dilimpahkan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pada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pelimpahan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09CF6048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tabs>
          <w:tab w:val="left" w:pos="-90"/>
        </w:tabs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AD57E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C136B5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0A3B8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539A9018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B96D1D7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13FD1F3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A443FE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68D1697F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44C921A6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731CC873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</w:p>
    <w:p w14:paraId="3242DA3D" w14:textId="77777777" w:rsidR="000F1590" w:rsidRDefault="00766FD7">
      <w:pPr>
        <w:spacing w:after="0"/>
        <w:rPr>
          <w:rFonts w:ascii="Arial" w:eastAsia="Arial" w:hAnsi="Arial" w:cs="Arial"/>
          <w:b/>
          <w:sz w:val="20"/>
          <w:szCs w:val="20"/>
        </w:rPr>
      </w:pPr>
      <w:r>
        <w:br w:type="page"/>
      </w:r>
    </w:p>
    <w:p w14:paraId="49BB36BE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LAMPIRAN 4</w:t>
      </w:r>
    </w:p>
    <w:p w14:paraId="2E2FF609" w14:textId="77777777" w:rsidR="000F1590" w:rsidRDefault="00766F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PERSYARATAN ADMINISTRASI</w:t>
      </w:r>
    </w:p>
    <w:p w14:paraId="00FE770A" w14:textId="77777777" w:rsidR="000F1590" w:rsidRDefault="000F15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55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3D295DDA" w14:textId="77777777" w:rsidR="000F1590" w:rsidRDefault="00766FD7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Persyaratan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administrasi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sz w:val="20"/>
          <w:szCs w:val="20"/>
        </w:rPr>
        <w:t>wajib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diserahkan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oleh Merchant </w:t>
      </w:r>
      <w:proofErr w:type="spellStart"/>
      <w:r>
        <w:rPr>
          <w:rFonts w:ascii="Arial" w:eastAsia="Arial" w:hAnsi="Arial" w:cs="Arial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DOKU </w:t>
      </w:r>
      <w:proofErr w:type="spellStart"/>
      <w:r>
        <w:rPr>
          <w:rFonts w:ascii="Arial" w:eastAsia="Arial" w:hAnsi="Arial" w:cs="Arial"/>
          <w:sz w:val="20"/>
          <w:szCs w:val="20"/>
        </w:rPr>
        <w:t>adalah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770235E8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2ADAF60D" w14:textId="77777777" w:rsidR="000F1590" w:rsidRDefault="00766FD7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7" w:name="_heading=h.3rdcrjn" w:colFirst="0" w:colLast="0"/>
      <w:bookmarkEnd w:id="17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Untuk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Direct </w:t>
      </w:r>
      <w:proofErr w:type="gramStart"/>
      <w:r>
        <w:rPr>
          <w:rFonts w:ascii="Arial" w:eastAsia="Arial" w:hAnsi="Arial" w:cs="Arial"/>
          <w:b/>
          <w:i/>
          <w:color w:val="000000"/>
          <w:sz w:val="20"/>
          <w:szCs w:val="20"/>
        </w:rPr>
        <w:t xml:space="preserve">Merchant 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  <w:proofErr w:type="gramEnd"/>
    </w:p>
    <w:p w14:paraId="2D1E1270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75B611A0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Pendirian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susunan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komisaris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terakhir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46A5761" wp14:editId="2EA70EB6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38" name="Proces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B0815EB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6A5761" id="_x0000_t109" coordsize="21600,21600" o:spt="109" path="m,l,21600r21600,l21600,xe">
                <v:stroke joinstyle="miter"/>
                <v:path gradientshapeok="t" o:connecttype="rect"/>
              </v:shapetype>
              <v:shape id="Process 38" o:spid="_x0000_s1026" type="#_x0000_t109" style="position:absolute;left:0;text-align:left;margin-left:417pt;margin-top:2pt;width:8.25pt;height: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B0815EB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4CF1724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Keputusan Menteri Hukum dan Hak Asasi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Manusia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(SK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Menkumham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9EC3A4D" wp14:editId="5685822C">
                <wp:simplePos x="0" y="0"/>
                <wp:positionH relativeFrom="column">
                  <wp:posOffset>5308600</wp:posOffset>
                </wp:positionH>
                <wp:positionV relativeFrom="paragraph">
                  <wp:posOffset>50800</wp:posOffset>
                </wp:positionV>
                <wp:extent cx="104775" cy="100330"/>
                <wp:effectExtent l="0" t="0" r="0" b="0"/>
                <wp:wrapNone/>
                <wp:docPr id="46" name="Process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B75826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EC3A4D" id="Process 46" o:spid="_x0000_s1027" type="#_x0000_t109" style="position:absolute;left:0;text-align:left;margin-left:418pt;margin-top:4pt;width:8.25pt;height:7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6B75826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7B7AF32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Domisili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Perusahaan(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SKDP)/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Lokasi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diterbitkan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OSS;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ADFC8E5" wp14:editId="562ADD25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49" name="Proces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9289CDF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FC8E5" id="Process 49" o:spid="_x0000_s1028" type="#_x0000_t109" style="position:absolute;left:0;text-align:left;margin-left:417pt;margin-top:2pt;width:8.25pt;height:7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9289CDF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CC8F950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Pokok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Wajib Pajak (NPWP) Perusahaan;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572BA1E" wp14:editId="5D5AFD65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47" name="Proces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2351CA9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2BA1E" id="Process 47" o:spid="_x0000_s1029" type="#_x0000_t109" style="position:absolute;left:0;text-align:left;margin-left:417pt;margin-top:2pt;width:8.25pt;height:7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2351CA9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5115E7C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18" w:name="_heading=h.26in1rg" w:colFirst="0" w:colLast="0"/>
      <w:bookmarkEnd w:id="18"/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(NIB)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Usaha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sektoral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6B7E622" wp14:editId="5804630B">
                <wp:simplePos x="0" y="0"/>
                <wp:positionH relativeFrom="column">
                  <wp:posOffset>5308600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53" name="Proces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8DD29F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B7E622" id="Process 53" o:spid="_x0000_s1030" type="#_x0000_t109" style="position:absolute;left:0;text-align:left;margin-left:418pt;margin-top:2pt;width:8.25pt;height:7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98DD29F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6628E85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Prinsip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Penanaman Modal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Koordinasi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Penanaman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Modal (BKPM)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B587BC8" wp14:editId="4C9178E1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48" name="Proces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C7A15C2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87BC8" id="Process 48" o:spid="_x0000_s1031" type="#_x0000_t109" style="position:absolute;left:0;text-align:left;margin-left:417pt;margin-top:2pt;width:8.25pt;height:7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1C7A15C2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E024521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Kartu Tanda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Penduduk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(KTP)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menandatangani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Kartu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Ijin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Tinggal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Sementara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(KITAS)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fotokopi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Warga Negara Indonesia (WNI); dan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03D725AF" wp14:editId="6FCD6B29">
                <wp:simplePos x="0" y="0"/>
                <wp:positionH relativeFrom="column">
                  <wp:posOffset>5308600</wp:posOffset>
                </wp:positionH>
                <wp:positionV relativeFrom="paragraph">
                  <wp:posOffset>355600</wp:posOffset>
                </wp:positionV>
                <wp:extent cx="104775" cy="100330"/>
                <wp:effectExtent l="0" t="0" r="0" b="0"/>
                <wp:wrapNone/>
                <wp:docPr id="51" name="Proces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C3B2A4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25AF" id="Process 51" o:spid="_x0000_s1032" type="#_x0000_t109" style="position:absolute;left:0;text-align:left;margin-left:418pt;margin-top:28pt;width:8.25pt;height:7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4C3B2A4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822E166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penandatangan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penandatangan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susunan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kepengurusan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694F3C3" wp14:editId="0B586106">
                <wp:simplePos x="0" y="0"/>
                <wp:positionH relativeFrom="column">
                  <wp:posOffset>5308600</wp:posOffset>
                </wp:positionH>
                <wp:positionV relativeFrom="paragraph">
                  <wp:posOffset>190500</wp:posOffset>
                </wp:positionV>
                <wp:extent cx="104775" cy="100330"/>
                <wp:effectExtent l="0" t="0" r="0" b="0"/>
                <wp:wrapNone/>
                <wp:docPr id="41" name="Proces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813AB7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4F3C3" id="Process 41" o:spid="_x0000_s1033" type="#_x0000_t109" style="position:absolute;left:0;text-align:left;margin-left:418pt;margin-top:15pt;width:8.25pt;height:7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B813AB7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D2DDACC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32FAEA8" w14:textId="77777777" w:rsidR="000F1590" w:rsidRDefault="00766FD7">
      <w:pPr>
        <w:numPr>
          <w:ilvl w:val="3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Untuk </w:t>
      </w:r>
      <w:proofErr w:type="spellStart"/>
      <w:r>
        <w:rPr>
          <w:rFonts w:ascii="Arial" w:eastAsia="Arial" w:hAnsi="Arial" w:cs="Arial"/>
          <w:b/>
          <w:color w:val="000000"/>
          <w:sz w:val="20"/>
          <w:szCs w:val="20"/>
        </w:rPr>
        <w:t>Layanan</w:t>
      </w:r>
      <w:proofErr w:type="spellEnd"/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i/>
          <w:color w:val="000000"/>
          <w:sz w:val="20"/>
          <w:szCs w:val="20"/>
        </w:rPr>
        <w:t>Aggregator</w:t>
      </w:r>
      <w:r>
        <w:rPr>
          <w:rFonts w:ascii="Arial" w:eastAsia="Arial" w:hAnsi="Arial" w:cs="Arial"/>
          <w:b/>
          <w:color w:val="000000"/>
          <w:sz w:val="20"/>
          <w:szCs w:val="20"/>
        </w:rPr>
        <w:t>:</w:t>
      </w:r>
    </w:p>
    <w:p w14:paraId="174C481D" w14:textId="77777777" w:rsidR="000F1590" w:rsidRDefault="000F159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773548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Pendirian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susunan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direksi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komisaris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terakhir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88EED35" wp14:editId="7E2EF5C6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45" name="Proces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108051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EED35" id="Process 45" o:spid="_x0000_s1034" type="#_x0000_t109" style="position:absolute;left:0;text-align:left;margin-left:417pt;margin-top:2pt;width:8.25pt;height:7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B108051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C440690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Keputusan Menteri Hukum dan Hak Asasi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Manusia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(SK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Menkumham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dimaksud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A979FDE" wp14:editId="55DCFA10">
                <wp:simplePos x="0" y="0"/>
                <wp:positionH relativeFrom="column">
                  <wp:posOffset>5308600</wp:posOffset>
                </wp:positionH>
                <wp:positionV relativeFrom="paragraph">
                  <wp:posOffset>50800</wp:posOffset>
                </wp:positionV>
                <wp:extent cx="104775" cy="100330"/>
                <wp:effectExtent l="0" t="0" r="0" b="0"/>
                <wp:wrapNone/>
                <wp:docPr id="54" name="Process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D716348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979FDE" id="Process 54" o:spid="_x0000_s1035" type="#_x0000_t109" style="position:absolute;left:0;text-align:left;margin-left:418pt;margin-top:4pt;width:8.25pt;height:7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D716348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8BCA25E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Keterangan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Domisili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Perusahaan(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SKDP)/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Lokasi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diterbitkan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OSS;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19721FAA" wp14:editId="4A358D28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40" name="Proces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2908F7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21FAA" id="Process 40" o:spid="_x0000_s1036" type="#_x0000_t109" style="position:absolute;left:0;text-align:left;margin-left:417pt;margin-top:2pt;width:8.25pt;height:7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D2908F7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7ADEB1C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Kartu Tanda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Penduduk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(KTP)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menandatangani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Kartu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Ijin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Tinggal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Sementara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(KITAS)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fotokopi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paspor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masih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berlaku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tersebut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Warga Negara Indonesia (WNI);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03750D8E" wp14:editId="3C95A1C8">
                <wp:simplePos x="0" y="0"/>
                <wp:positionH relativeFrom="column">
                  <wp:posOffset>5308600</wp:posOffset>
                </wp:positionH>
                <wp:positionV relativeFrom="paragraph">
                  <wp:posOffset>355600</wp:posOffset>
                </wp:positionV>
                <wp:extent cx="104775" cy="100330"/>
                <wp:effectExtent l="0" t="0" r="0" b="0"/>
                <wp:wrapNone/>
                <wp:docPr id="43" name="Proces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7D7A11C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50D8E" id="Process 43" o:spid="_x0000_s1037" type="#_x0000_t109" style="position:absolute;left:0;text-align:left;margin-left:418pt;margin-top:28pt;width:8.25pt;height:7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77D7A11C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621476B" w14:textId="77777777" w:rsidR="000F1590" w:rsidRDefault="00766FD7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kuasa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penandatangan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Perjanjian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apabila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penandatangan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dilakukan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pejabat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berwenang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sesuai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susunan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kepengurusan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536C3B0A" wp14:editId="7A21D01C">
                <wp:simplePos x="0" y="0"/>
                <wp:positionH relativeFrom="column">
                  <wp:posOffset>5308600</wp:posOffset>
                </wp:positionH>
                <wp:positionV relativeFrom="paragraph">
                  <wp:posOffset>190500</wp:posOffset>
                </wp:positionV>
                <wp:extent cx="104775" cy="100330"/>
                <wp:effectExtent l="0" t="0" r="0" b="0"/>
                <wp:wrapNone/>
                <wp:docPr id="36" name="Proces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871F64A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C3B0A" id="Process 36" o:spid="_x0000_s1038" type="#_x0000_t109" style="position:absolute;left:0;text-align:left;margin-left:418pt;margin-top:15pt;width:8.25pt;height:7.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6871F64A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5BDC131" w14:textId="77777777" w:rsidR="000F1590" w:rsidRDefault="00766F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Pokok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Wajib Pajak (NPWP)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perorangan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hukum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E39CE6F" wp14:editId="0AB179BB">
                <wp:simplePos x="0" y="0"/>
                <wp:positionH relativeFrom="column">
                  <wp:posOffset>5295900</wp:posOffset>
                </wp:positionH>
                <wp:positionV relativeFrom="paragraph">
                  <wp:posOffset>38100</wp:posOffset>
                </wp:positionV>
                <wp:extent cx="104775" cy="100330"/>
                <wp:effectExtent l="0" t="0" r="0" b="0"/>
                <wp:wrapNone/>
                <wp:docPr id="50" name="Proces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3080D8A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9CE6F" id="Process 50" o:spid="_x0000_s1039" type="#_x0000_t109" style="position:absolute;left:0;text-align:left;margin-left:417pt;margin-top:3pt;width:8.25pt;height:7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33080D8A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6BA94F29" w14:textId="77777777" w:rsidR="000F1590" w:rsidRDefault="00766F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Nomor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Induk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Berusaha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(NIB)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Usaha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sektoral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terkait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5597A2B8" wp14:editId="354A57FE">
                <wp:simplePos x="0" y="0"/>
                <wp:positionH relativeFrom="column">
                  <wp:posOffset>5308600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52" name="Proces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8F8D96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7A2B8" id="Process 52" o:spid="_x0000_s1040" type="#_x0000_t109" style="position:absolute;left:0;text-align:left;margin-left:418pt;margin-top:2pt;width:8.25pt;height: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228F8D96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94EDA58" w14:textId="77777777" w:rsidR="000F1590" w:rsidRDefault="00766F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09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Izin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Prinsip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Penanaman Modal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Koordinasi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Penanaman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Modal (BKPM)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jika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;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001E7B60" wp14:editId="2C6FCC05">
                <wp:simplePos x="0" y="0"/>
                <wp:positionH relativeFrom="column">
                  <wp:posOffset>5295900</wp:posOffset>
                </wp:positionH>
                <wp:positionV relativeFrom="paragraph">
                  <wp:posOffset>25400</wp:posOffset>
                </wp:positionV>
                <wp:extent cx="104775" cy="100330"/>
                <wp:effectExtent l="0" t="0" r="0" b="0"/>
                <wp:wrapNone/>
                <wp:docPr id="39" name="Proces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EC457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E7B60" id="Process 39" o:spid="_x0000_s1041" type="#_x0000_t109" style="position:absolute;left:0;text-align:left;margin-left:417pt;margin-top:2pt;width:8.25pt;height:7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0EEC457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11B44F3" w14:textId="77777777" w:rsidR="000F1590" w:rsidRDefault="00766FD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Surat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instruksi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rekening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penampungan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nama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sendiri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maupun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orang lain.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57F2B3DC" wp14:editId="14EAD132">
                <wp:simplePos x="0" y="0"/>
                <wp:positionH relativeFrom="column">
                  <wp:posOffset>5308600</wp:posOffset>
                </wp:positionH>
                <wp:positionV relativeFrom="paragraph">
                  <wp:posOffset>177800</wp:posOffset>
                </wp:positionV>
                <wp:extent cx="104775" cy="100330"/>
                <wp:effectExtent l="0" t="0" r="0" b="0"/>
                <wp:wrapNone/>
                <wp:docPr id="44" name="Proces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8375" y="3734598"/>
                          <a:ext cx="95250" cy="90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A126F7" w14:textId="77777777" w:rsidR="000F1590" w:rsidRDefault="000F1590">
                            <w:pPr>
                              <w:spacing w:after="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2B3DC" id="Process 44" o:spid="_x0000_s1042" type="#_x0000_t109" style="position:absolute;left:0;text-align:left;margin-left:418pt;margin-top:14pt;width:8.25pt;height:7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">
                <v:stroke startarrowwidth="narrow" startarrowlength="short" endarrowwidth="narrow" endarrowlength="short"/>
                <v:textbox inset="2.53958mm,2.53958mm,2.53958mm,2.53958mm">
                  <w:txbxContent>
                    <w:p w14:paraId="00A126F7" w14:textId="77777777" w:rsidR="000F1590" w:rsidRDefault="000F1590">
                      <w:pPr>
                        <w:spacing w:after="0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E30F618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475DCC10" w14:textId="77777777" w:rsidR="000F1590" w:rsidRDefault="000F1590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0F1590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37C16" w14:textId="77777777" w:rsidR="00AC2575" w:rsidRDefault="00AC2575">
      <w:pPr>
        <w:spacing w:after="0"/>
      </w:pPr>
      <w:r>
        <w:separator/>
      </w:r>
    </w:p>
  </w:endnote>
  <w:endnote w:type="continuationSeparator" w:id="0">
    <w:p w14:paraId="1C1E0574" w14:textId="77777777" w:rsidR="00AC2575" w:rsidRDefault="00AC25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949A6" w14:textId="77777777" w:rsidR="000F1590" w:rsidRDefault="00766FD7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160"/>
        <w:tab w:val="right" w:pos="8640"/>
      </w:tabs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 xml:space="preserve">PERJANJIAN LAYANAN INTERNET PAYMENT GATEWAY DOKU – </w:t>
    </w:r>
    <w:proofErr w:type="gramStart"/>
    <w:r>
      <w:rPr>
        <w:rFonts w:ascii="Arial" w:eastAsia="Arial" w:hAnsi="Arial" w:cs="Arial"/>
        <w:color w:val="000000"/>
        <w:sz w:val="16"/>
        <w:szCs w:val="16"/>
      </w:rPr>
      <w:t xml:space="preserve">PT  </w:t>
    </w:r>
    <w:r>
      <w:rPr>
        <w:rFonts w:ascii="Arial" w:eastAsia="Arial" w:hAnsi="Arial" w:cs="Arial"/>
        <w:b/>
        <w:color w:val="000000"/>
        <w:sz w:val="20"/>
        <w:szCs w:val="20"/>
      </w:rPr>
      <w:t>[</w:t>
    </w:r>
    <w:proofErr w:type="gramEnd"/>
    <w:r>
      <w:rPr>
        <w:rFonts w:ascii="Wingdings" w:eastAsia="Wingdings" w:hAnsi="Wingdings" w:cs="Wingdings"/>
        <w:b/>
        <w:color w:val="000000"/>
        <w:sz w:val="20"/>
        <w:szCs w:val="20"/>
        <w:highlight w:val="yellow"/>
      </w:rPr>
      <w:t>•</w:t>
    </w:r>
    <w:r>
      <w:rPr>
        <w:rFonts w:ascii="Arial" w:eastAsia="Arial" w:hAnsi="Arial" w:cs="Arial"/>
        <w:b/>
        <w:color w:val="000000"/>
        <w:sz w:val="20"/>
        <w:szCs w:val="20"/>
      </w:rPr>
      <w:t>]</w:t>
    </w:r>
    <w:r>
      <w:rPr>
        <w:rFonts w:ascii="Arial" w:eastAsia="Arial" w:hAnsi="Arial" w:cs="Arial"/>
        <w:i/>
        <w:color w:val="000000"/>
        <w:sz w:val="16"/>
        <w:szCs w:val="16"/>
      </w:rPr>
      <w:tab/>
    </w:r>
    <w:r>
      <w:rPr>
        <w:rFonts w:ascii="Arial" w:eastAsia="Arial" w:hAnsi="Arial" w:cs="Arial"/>
        <w:i/>
        <w:color w:val="000000"/>
        <w:sz w:val="16"/>
        <w:szCs w:val="16"/>
      </w:rPr>
      <w:fldChar w:fldCharType="begin"/>
    </w:r>
    <w:r>
      <w:rPr>
        <w:rFonts w:ascii="Arial" w:eastAsia="Arial" w:hAnsi="Arial" w:cs="Arial"/>
        <w:i/>
        <w:color w:val="000000"/>
        <w:sz w:val="16"/>
        <w:szCs w:val="16"/>
      </w:rPr>
      <w:instrText>PAGE</w:instrText>
    </w:r>
    <w:r>
      <w:rPr>
        <w:rFonts w:ascii="Arial" w:eastAsia="Arial" w:hAnsi="Arial" w:cs="Arial"/>
        <w:i/>
        <w:color w:val="000000"/>
        <w:sz w:val="16"/>
        <w:szCs w:val="16"/>
      </w:rPr>
      <w:fldChar w:fldCharType="separate"/>
    </w:r>
    <w:r w:rsidR="001B0693">
      <w:rPr>
        <w:rFonts w:ascii="Arial" w:eastAsia="Arial" w:hAnsi="Arial" w:cs="Arial"/>
        <w:i/>
        <w:noProof/>
        <w:color w:val="000000"/>
        <w:sz w:val="16"/>
        <w:szCs w:val="16"/>
      </w:rPr>
      <w:t>1</w:t>
    </w:r>
    <w:r>
      <w:rPr>
        <w:rFonts w:ascii="Arial" w:eastAsia="Arial" w:hAnsi="Arial" w:cs="Arial"/>
        <w:i/>
        <w:color w:val="000000"/>
        <w:sz w:val="16"/>
        <w:szCs w:val="16"/>
      </w:rPr>
      <w:fldChar w:fldCharType="end"/>
    </w:r>
  </w:p>
  <w:p w14:paraId="02EB285F" w14:textId="77777777" w:rsidR="000F1590" w:rsidRDefault="00766FD7">
    <w:pPr>
      <w:tabs>
        <w:tab w:val="center" w:pos="4320"/>
      </w:tabs>
      <w:spacing w:after="0"/>
      <w:ind w:right="27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Paraf Merchant:                       </w:t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  <w:t xml:space="preserve">                Paraf DOKU:</w:t>
    </w:r>
  </w:p>
  <w:p w14:paraId="1278676E" w14:textId="77777777" w:rsidR="000F1590" w:rsidRDefault="00766FD7">
    <w:pPr>
      <w:tabs>
        <w:tab w:val="center" w:pos="4320"/>
        <w:tab w:val="left" w:pos="5113"/>
        <w:tab w:val="left" w:pos="5618"/>
      </w:tabs>
      <w:spacing w:after="0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ab/>
    </w:r>
    <w:r>
      <w:rPr>
        <w:rFonts w:ascii="Arial" w:eastAsia="Arial" w:hAnsi="Arial" w:cs="Arial"/>
        <w:sz w:val="16"/>
        <w:szCs w:val="16"/>
      </w:rPr>
      <w:tab/>
    </w: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hidden="0" allowOverlap="1" wp14:anchorId="1FCA39F7" wp14:editId="2C1E8529">
              <wp:simplePos x="0" y="0"/>
              <wp:positionH relativeFrom="column">
                <wp:posOffset>4572000</wp:posOffset>
              </wp:positionH>
              <wp:positionV relativeFrom="paragraph">
                <wp:posOffset>114300</wp:posOffset>
              </wp:positionV>
              <wp:extent cx="768350" cy="228600"/>
              <wp:effectExtent l="0" t="0" r="0" b="0"/>
              <wp:wrapNone/>
              <wp:docPr id="42" name="Group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350" cy="228600"/>
                        <a:chOff x="4957050" y="3660925"/>
                        <a:chExt cx="777900" cy="238150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4961825" y="3665700"/>
                          <a:ext cx="768350" cy="228600"/>
                          <a:chOff x="0" y="0"/>
                          <a:chExt cx="769051" cy="2286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769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3A71B0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796F7AA0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4" name="Rectangle 4"/>
                        <wps:cNvSpPr/>
                        <wps:spPr>
                          <a:xfrm>
                            <a:off x="261257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14E180E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515686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58AAF049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1FCA39F7" id="Group 42" o:spid="_x0000_s1043" style="position:absolute;margin-left:5in;margin-top:9pt;width:60.5pt;height:18pt;z-index:251655680" coordorigin="49570,36609" coordsize="7779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">
              <v:group id="Group 1" o:spid="_x0000_s1044" style="position:absolute;left:49618;top:36657;width:7683;height:2286" coordsize="769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2" o:spid="_x0000_s1045" style="position:absolute;width:769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14:paraId="253A71B0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3" o:spid="_x0000_s1046" style="position:absolute;width:2533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uMhwQAAANoAAAAPAAAAZHJzL2Rvd25yZXYueG1sRI9Ba8JA&#10;FITvQv/D8grezKYV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AfW4yH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796F7AA0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4" o:spid="_x0000_s1047" style="position:absolute;left:2612;width:253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3tVwQAAANoAAAAPAAAAZHJzL2Rvd25yZXYueG1sRI9Ba8JA&#10;FITvQv/D8grezKZFRK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Ig/e1X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14E180E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5" o:spid="_x0000_s1048" style="position:absolute;left:5156;width:253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58AAF049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  <w:p w14:paraId="3024B32B" w14:textId="77777777" w:rsidR="000F1590" w:rsidRDefault="00766FD7">
    <w:pPr>
      <w:tabs>
        <w:tab w:val="left" w:pos="5190"/>
      </w:tabs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29E733DD" wp14:editId="25BD6114">
              <wp:simplePos x="0" y="0"/>
              <wp:positionH relativeFrom="column">
                <wp:posOffset>12701</wp:posOffset>
              </wp:positionH>
              <wp:positionV relativeFrom="paragraph">
                <wp:posOffset>12700</wp:posOffset>
              </wp:positionV>
              <wp:extent cx="768985" cy="228600"/>
              <wp:effectExtent l="0" t="0" r="0" b="0"/>
              <wp:wrapNone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8985" cy="228600"/>
                        <a:chOff x="4956725" y="3660925"/>
                        <a:chExt cx="778550" cy="238150"/>
                      </a:xfrm>
                    </wpg:grpSpPr>
                    <wpg:grpSp>
                      <wpg:cNvPr id="6" name="Group 6"/>
                      <wpg:cNvGrpSpPr/>
                      <wpg:grpSpPr>
                        <a:xfrm>
                          <a:off x="4961508" y="3665700"/>
                          <a:ext cx="768985" cy="228600"/>
                          <a:chOff x="0" y="0"/>
                          <a:chExt cx="769055" cy="228600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7690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BBCD19E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443F084D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61257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273F0653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515690" y="0"/>
                            <a:ext cx="253365" cy="22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27EC6DA" w14:textId="77777777" w:rsidR="000F1590" w:rsidRDefault="000F1590">
                              <w:pPr>
                                <w:spacing w:after="0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29E733DD" id="Group 37" o:spid="_x0000_s1049" style="position:absolute;margin-left:1pt;margin-top:1pt;width:60.55pt;height:18pt;z-index:251656704" coordorigin="49567,36609" coordsize="7785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">
              <v:group id="Group 6" o:spid="_x0000_s1050" style="position:absolute;left:49615;top:36657;width:7689;height:2286" coordsize="7690,2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7" o:spid="_x0000_s1051" style="position:absolute;width:7690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14:paraId="5BBCD19E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8" o:spid="_x0000_s1052" style="position:absolute;width:2533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443F084D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9" o:spid="_x0000_s1053" style="position:absolute;left:2612;width:253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273F0653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  <v:rect id="Rectangle 10" o:spid="_x0000_s1054" style="position:absolute;left:5156;width:2534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">
                  <v:stroke startarrowwidth="narrow" startarrowlength="short" endarrowwidth="narrow" endarrowlength="short"/>
                  <v:textbox inset="2.53958mm,2.53958mm,2.53958mm,2.53958mm">
                    <w:txbxContent>
                      <w:p w14:paraId="027EC6DA" w14:textId="77777777" w:rsidR="000F1590" w:rsidRDefault="000F1590">
                        <w:pPr>
                          <w:spacing w:after="0"/>
                          <w:textDirection w:val="btLr"/>
                        </w:pPr>
                      </w:p>
                    </w:txbxContent>
                  </v:textbox>
                </v:rect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A0B2A" w14:textId="77777777" w:rsidR="00AC2575" w:rsidRDefault="00AC2575">
      <w:pPr>
        <w:spacing w:after="0"/>
      </w:pPr>
      <w:r>
        <w:separator/>
      </w:r>
    </w:p>
  </w:footnote>
  <w:footnote w:type="continuationSeparator" w:id="0">
    <w:p w14:paraId="64A4E0D1" w14:textId="77777777" w:rsidR="00AC2575" w:rsidRDefault="00AC25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A27BE" w14:textId="77777777" w:rsidR="000F15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7F7DB4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0;margin-top:0;width:200pt;height:204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6BC5" w14:textId="77777777" w:rsidR="000F15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1CB0C0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alt="" style="position:absolute;margin-left:0;margin-top:0;width:159.1pt;height:162.3pt;z-index:-251658752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7707" w14:textId="77777777" w:rsidR="000F159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color w:val="000000"/>
      </w:rPr>
      <w:pict w14:anchorId="6D4214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200pt;height:204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0CF"/>
    <w:multiLevelType w:val="multilevel"/>
    <w:tmpl w:val="D2FE143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D7DEB"/>
    <w:multiLevelType w:val="multilevel"/>
    <w:tmpl w:val="D9DA36F0"/>
    <w:lvl w:ilvl="0">
      <w:start w:val="1"/>
      <w:numFmt w:val="bullet"/>
      <w:lvlText w:val="●"/>
      <w:lvlJc w:val="left"/>
      <w:pPr>
        <w:ind w:left="1288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03455F"/>
    <w:multiLevelType w:val="multilevel"/>
    <w:tmpl w:val="19D69D1C"/>
    <w:lvl w:ilvl="0">
      <w:start w:val="1"/>
      <w:numFmt w:val="decimal"/>
      <w:lvlText w:val="(%1)"/>
      <w:lvlJc w:val="left"/>
      <w:pPr>
        <w:ind w:left="1854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51A47FD"/>
    <w:multiLevelType w:val="multilevel"/>
    <w:tmpl w:val="DC0C62D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3420" w:hanging="360"/>
      </w:pPr>
    </w:lvl>
    <w:lvl w:ilvl="3">
      <w:start w:val="1"/>
      <w:numFmt w:val="lowerLetter"/>
      <w:lvlText w:val="b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AD50EC1"/>
    <w:multiLevelType w:val="multilevel"/>
    <w:tmpl w:val="847C32B6"/>
    <w:lvl w:ilvl="0">
      <w:start w:val="1"/>
      <w:numFmt w:val="lowerRoman"/>
      <w:lvlText w:val="(%1)"/>
      <w:lvlJc w:val="left"/>
      <w:pPr>
        <w:ind w:left="228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3000" w:hanging="360"/>
      </w:pPr>
    </w:lvl>
    <w:lvl w:ilvl="2">
      <w:start w:val="1"/>
      <w:numFmt w:val="lowerRoman"/>
      <w:lvlText w:val="%3."/>
      <w:lvlJc w:val="right"/>
      <w:pPr>
        <w:ind w:left="3720" w:hanging="180"/>
      </w:pPr>
    </w:lvl>
    <w:lvl w:ilvl="3">
      <w:start w:val="1"/>
      <w:numFmt w:val="decimal"/>
      <w:lvlText w:val="%4."/>
      <w:lvlJc w:val="left"/>
      <w:pPr>
        <w:ind w:left="4440" w:hanging="360"/>
      </w:pPr>
    </w:lvl>
    <w:lvl w:ilvl="4">
      <w:start w:val="1"/>
      <w:numFmt w:val="lowerLetter"/>
      <w:lvlText w:val="%5."/>
      <w:lvlJc w:val="left"/>
      <w:pPr>
        <w:ind w:left="5160" w:hanging="360"/>
      </w:pPr>
    </w:lvl>
    <w:lvl w:ilvl="5">
      <w:start w:val="1"/>
      <w:numFmt w:val="lowerRoman"/>
      <w:lvlText w:val="%6."/>
      <w:lvlJc w:val="right"/>
      <w:pPr>
        <w:ind w:left="5880" w:hanging="180"/>
      </w:pPr>
    </w:lvl>
    <w:lvl w:ilvl="6">
      <w:start w:val="1"/>
      <w:numFmt w:val="decimal"/>
      <w:lvlText w:val="%7."/>
      <w:lvlJc w:val="left"/>
      <w:pPr>
        <w:ind w:left="6600" w:hanging="360"/>
      </w:pPr>
    </w:lvl>
    <w:lvl w:ilvl="7">
      <w:start w:val="1"/>
      <w:numFmt w:val="lowerLetter"/>
      <w:lvlText w:val="%8."/>
      <w:lvlJc w:val="left"/>
      <w:pPr>
        <w:ind w:left="7320" w:hanging="360"/>
      </w:pPr>
    </w:lvl>
    <w:lvl w:ilvl="8">
      <w:start w:val="1"/>
      <w:numFmt w:val="lowerRoman"/>
      <w:lvlText w:val="%9."/>
      <w:lvlJc w:val="right"/>
      <w:pPr>
        <w:ind w:left="8040" w:hanging="180"/>
      </w:pPr>
    </w:lvl>
  </w:abstractNum>
  <w:abstractNum w:abstractNumId="5" w15:restartNumberingAfterBreak="0">
    <w:nsid w:val="1D5618B8"/>
    <w:multiLevelType w:val="multilevel"/>
    <w:tmpl w:val="1EA4D2E2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44B17B7"/>
    <w:multiLevelType w:val="multilevel"/>
    <w:tmpl w:val="1F7C5C12"/>
    <w:lvl w:ilvl="0">
      <w:start w:val="1"/>
      <w:numFmt w:val="upperRoman"/>
      <w:lvlText w:val="%1."/>
      <w:lvlJc w:val="left"/>
      <w:pPr>
        <w:ind w:left="2520" w:hanging="720"/>
      </w:pPr>
      <w:rPr>
        <w:b/>
        <w:sz w:val="20"/>
        <w:szCs w:val="2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36A81150"/>
    <w:multiLevelType w:val="multilevel"/>
    <w:tmpl w:val="9514AED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8E23EC"/>
    <w:multiLevelType w:val="multilevel"/>
    <w:tmpl w:val="83ACF5C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00024"/>
    <w:multiLevelType w:val="multilevel"/>
    <w:tmpl w:val="382EB4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6C6F9C"/>
    <w:multiLevelType w:val="multilevel"/>
    <w:tmpl w:val="15141D8A"/>
    <w:lvl w:ilvl="0">
      <w:start w:val="1"/>
      <w:numFmt w:val="decimal"/>
      <w:lvlText w:val="%1."/>
      <w:lvlJc w:val="left"/>
      <w:pPr>
        <w:ind w:left="1287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44D6164"/>
    <w:multiLevelType w:val="multilevel"/>
    <w:tmpl w:val="F1585264"/>
    <w:lvl w:ilvl="0">
      <w:start w:val="1"/>
      <w:numFmt w:val="decimal"/>
      <w:lvlText w:val="%1."/>
      <w:lvlJc w:val="left"/>
      <w:pPr>
        <w:ind w:left="11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F80A99"/>
    <w:multiLevelType w:val="multilevel"/>
    <w:tmpl w:val="797044E0"/>
    <w:lvl w:ilvl="0">
      <w:start w:val="1"/>
      <w:numFmt w:val="decimal"/>
      <w:lvlText w:val="%1."/>
      <w:lvlJc w:val="left"/>
      <w:pPr>
        <w:ind w:left="432" w:hanging="432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08EA"/>
    <w:multiLevelType w:val="multilevel"/>
    <w:tmpl w:val="722C8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5508"/>
    <w:multiLevelType w:val="multilevel"/>
    <w:tmpl w:val="C922CD82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A3520"/>
    <w:multiLevelType w:val="multilevel"/>
    <w:tmpl w:val="7ABAD070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792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97CB7"/>
    <w:multiLevelType w:val="multilevel"/>
    <w:tmpl w:val="AC9C77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76341"/>
    <w:multiLevelType w:val="multilevel"/>
    <w:tmpl w:val="DC3806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652040"/>
    <w:multiLevelType w:val="multilevel"/>
    <w:tmpl w:val="C0168540"/>
    <w:lvl w:ilvl="0">
      <w:start w:val="1"/>
      <w:numFmt w:val="decimal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718959AF"/>
    <w:multiLevelType w:val="multilevel"/>
    <w:tmpl w:val="BB6479E8"/>
    <w:lvl w:ilvl="0">
      <w:start w:val="1"/>
      <w:numFmt w:val="upperRoman"/>
      <w:lvlText w:val="%1."/>
      <w:lvlJc w:val="left"/>
      <w:pPr>
        <w:ind w:left="1800" w:firstLine="0"/>
      </w:pPr>
      <w:rPr>
        <w:rFonts w:ascii="Arial" w:eastAsia="Arial" w:hAnsi="Arial" w:cs="Arial"/>
        <w:b/>
        <w:i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ind w:left="1647" w:hanging="567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ind w:left="2547" w:hanging="567"/>
      </w:pPr>
      <w:rPr>
        <w:rFonts w:ascii="Arial" w:eastAsia="Arial" w:hAnsi="Arial" w:cs="Arial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612B5"/>
    <w:multiLevelType w:val="multilevel"/>
    <w:tmpl w:val="C00413B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2952EC"/>
    <w:multiLevelType w:val="multilevel"/>
    <w:tmpl w:val="D012BAE0"/>
    <w:lvl w:ilvl="0">
      <w:start w:val="1"/>
      <w:numFmt w:val="decimal"/>
      <w:lvlText w:val="(%1)"/>
      <w:lvlJc w:val="left"/>
      <w:pPr>
        <w:ind w:left="1080" w:hanging="360"/>
      </w:pPr>
      <w:rPr>
        <w:rFonts w:ascii="Arial" w:eastAsia="Arial" w:hAnsi="Arial" w:cs="Arial"/>
        <w:sz w:val="20"/>
        <w:szCs w:val="20"/>
      </w:rPr>
    </w:lvl>
    <w:lvl w:ilvl="1">
      <w:start w:val="1"/>
      <w:numFmt w:val="lowerRoman"/>
      <w:lvlText w:val="(%2)"/>
      <w:lvlJc w:val="left"/>
      <w:pPr>
        <w:ind w:left="2160" w:hanging="720"/>
      </w:pPr>
      <w:rPr>
        <w:rFonts w:ascii="Arial" w:eastAsia="Arial" w:hAnsi="Arial" w:cs="Arial"/>
        <w:sz w:val="20"/>
        <w:szCs w:val="20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59515A"/>
    <w:multiLevelType w:val="multilevel"/>
    <w:tmpl w:val="73CA90A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B6244BB"/>
    <w:multiLevelType w:val="multilevel"/>
    <w:tmpl w:val="FEBC04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670D2"/>
    <w:multiLevelType w:val="multilevel"/>
    <w:tmpl w:val="F50219A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BA7554"/>
    <w:multiLevelType w:val="multilevel"/>
    <w:tmpl w:val="B028873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2952" w:hanging="432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eastAsia="Arial" w:hAnsi="Arial" w:cs="Arial"/>
        <w:sz w:val="20"/>
        <w:szCs w:val="20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406984">
    <w:abstractNumId w:val="8"/>
  </w:num>
  <w:num w:numId="2" w16cid:durableId="1872373556">
    <w:abstractNumId w:val="20"/>
  </w:num>
  <w:num w:numId="3" w16cid:durableId="1552888458">
    <w:abstractNumId w:val="5"/>
  </w:num>
  <w:num w:numId="4" w16cid:durableId="387459384">
    <w:abstractNumId w:val="13"/>
  </w:num>
  <w:num w:numId="5" w16cid:durableId="586770771">
    <w:abstractNumId w:val="15"/>
  </w:num>
  <w:num w:numId="6" w16cid:durableId="1354841503">
    <w:abstractNumId w:val="17"/>
  </w:num>
  <w:num w:numId="7" w16cid:durableId="80685998">
    <w:abstractNumId w:val="3"/>
  </w:num>
  <w:num w:numId="8" w16cid:durableId="1542669527">
    <w:abstractNumId w:val="23"/>
  </w:num>
  <w:num w:numId="9" w16cid:durableId="1617323601">
    <w:abstractNumId w:val="25"/>
  </w:num>
  <w:num w:numId="10" w16cid:durableId="729772896">
    <w:abstractNumId w:val="24"/>
  </w:num>
  <w:num w:numId="11" w16cid:durableId="2050566127">
    <w:abstractNumId w:val="1"/>
  </w:num>
  <w:num w:numId="12" w16cid:durableId="1894736906">
    <w:abstractNumId w:val="21"/>
  </w:num>
  <w:num w:numId="13" w16cid:durableId="1039667601">
    <w:abstractNumId w:val="11"/>
  </w:num>
  <w:num w:numId="14" w16cid:durableId="2136437032">
    <w:abstractNumId w:val="4"/>
  </w:num>
  <w:num w:numId="15" w16cid:durableId="212542924">
    <w:abstractNumId w:val="16"/>
  </w:num>
  <w:num w:numId="16" w16cid:durableId="550967494">
    <w:abstractNumId w:val="2"/>
  </w:num>
  <w:num w:numId="17" w16cid:durableId="1780878152">
    <w:abstractNumId w:val="18"/>
  </w:num>
  <w:num w:numId="18" w16cid:durableId="1668094095">
    <w:abstractNumId w:val="6"/>
  </w:num>
  <w:num w:numId="19" w16cid:durableId="1997030685">
    <w:abstractNumId w:val="12"/>
  </w:num>
  <w:num w:numId="20" w16cid:durableId="939143373">
    <w:abstractNumId w:val="14"/>
  </w:num>
  <w:num w:numId="21" w16cid:durableId="108816176">
    <w:abstractNumId w:val="9"/>
  </w:num>
  <w:num w:numId="22" w16cid:durableId="1649238647">
    <w:abstractNumId w:val="22"/>
  </w:num>
  <w:num w:numId="23" w16cid:durableId="921334526">
    <w:abstractNumId w:val="19"/>
  </w:num>
  <w:num w:numId="24" w16cid:durableId="2086872715">
    <w:abstractNumId w:val="0"/>
  </w:num>
  <w:num w:numId="25" w16cid:durableId="1688753247">
    <w:abstractNumId w:val="7"/>
  </w:num>
  <w:num w:numId="26" w16cid:durableId="13891120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90"/>
    <w:rsid w:val="000F1590"/>
    <w:rsid w:val="001B0693"/>
    <w:rsid w:val="002F543D"/>
    <w:rsid w:val="00766FD7"/>
    <w:rsid w:val="00944F3A"/>
    <w:rsid w:val="009B4B19"/>
    <w:rsid w:val="00AC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D5DE9"/>
  <w15:docId w15:val="{40D38231-E690-2E41-AD05-8402870E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E85"/>
  </w:style>
  <w:style w:type="paragraph" w:styleId="Heading1">
    <w:name w:val="heading 1"/>
    <w:basedOn w:val="Normal"/>
    <w:next w:val="Normal"/>
    <w:uiPriority w:val="9"/>
    <w:qFormat/>
    <w:rsid w:val="00137E85"/>
    <w:pPr>
      <w:keepNext/>
      <w:widowControl w:val="0"/>
      <w:tabs>
        <w:tab w:val="left" w:pos="560"/>
        <w:tab w:val="left" w:pos="5385"/>
      </w:tabs>
      <w:autoSpaceDE w:val="0"/>
      <w:autoSpaceDN w:val="0"/>
      <w:adjustRightInd w:val="0"/>
      <w:spacing w:after="0"/>
      <w:jc w:val="center"/>
      <w:outlineLvl w:val="0"/>
    </w:pPr>
    <w:rPr>
      <w:rFonts w:ascii="Arial" w:hAnsi="Arial" w:cs="Arial"/>
      <w:b/>
      <w:bCs/>
      <w:sz w:val="28"/>
      <w:szCs w:val="22"/>
    </w:rPr>
  </w:style>
  <w:style w:type="paragraph" w:styleId="Heading2">
    <w:name w:val="heading 2"/>
    <w:basedOn w:val="Normal"/>
    <w:next w:val="Normal"/>
    <w:uiPriority w:val="9"/>
    <w:unhideWhenUsed/>
    <w:qFormat/>
    <w:rsid w:val="00137E8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outlineLvl w:val="1"/>
    </w:pPr>
    <w:rPr>
      <w:rFonts w:ascii="Verdana" w:hAnsi="Verdana"/>
      <w:b/>
      <w:color w:val="0000FF"/>
      <w:sz w:val="20"/>
      <w:szCs w:val="20"/>
      <w:lang w:val="id-ID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137E85"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0"/>
      <w:jc w:val="center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UNIVERSEDRAFT">
    <w:name w:val="UNIVERSEDRAFT"/>
    <w:basedOn w:val="BodyText"/>
    <w:rsid w:val="00137E85"/>
    <w:pPr>
      <w:spacing w:after="0"/>
      <w:jc w:val="both"/>
    </w:pPr>
    <w:rPr>
      <w:rFonts w:ascii="Arial" w:eastAsia="Times New Roman" w:hAnsi="Arial" w:cs="Arial"/>
      <w:color w:val="333399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37E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37E85"/>
    <w:rPr>
      <w:rFonts w:ascii="Cambria" w:eastAsia="Cambria" w:hAnsi="Cambria"/>
      <w:sz w:val="24"/>
      <w:szCs w:val="24"/>
      <w:lang w:val="en-US" w:eastAsia="en-US" w:bidi="ar-SA"/>
    </w:rPr>
  </w:style>
  <w:style w:type="paragraph" w:customStyle="1" w:styleId="MediumGrid1-Accent21">
    <w:name w:val="Medium Grid 1 - Accent 21"/>
    <w:basedOn w:val="Normal"/>
    <w:qFormat/>
    <w:rsid w:val="00137E85"/>
    <w:pPr>
      <w:ind w:left="720"/>
    </w:pPr>
  </w:style>
  <w:style w:type="paragraph" w:styleId="BodyText">
    <w:name w:val="Body Text"/>
    <w:basedOn w:val="Normal"/>
    <w:rsid w:val="00137E85"/>
    <w:pPr>
      <w:spacing w:after="120"/>
    </w:pPr>
  </w:style>
  <w:style w:type="paragraph" w:styleId="Header">
    <w:name w:val="header"/>
    <w:basedOn w:val="Normal"/>
    <w:rsid w:val="00DD2925"/>
    <w:pPr>
      <w:tabs>
        <w:tab w:val="center" w:pos="4320"/>
        <w:tab w:val="right" w:pos="8640"/>
      </w:tabs>
    </w:pPr>
  </w:style>
  <w:style w:type="character" w:styleId="Hyperlink">
    <w:name w:val="Hyperlink"/>
    <w:unhideWhenUsed/>
    <w:rsid w:val="0020466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BA27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E265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rsid w:val="00D560C8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560C8"/>
    <w:rPr>
      <w:rFonts w:ascii="Tahoma" w:eastAsia="Cambria" w:hAnsi="Tahoma" w:cs="Tahoma"/>
      <w:sz w:val="16"/>
      <w:szCs w:val="16"/>
    </w:rPr>
  </w:style>
  <w:style w:type="character" w:styleId="CommentReference">
    <w:name w:val="annotation reference"/>
    <w:rsid w:val="004212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12F5"/>
    <w:rPr>
      <w:sz w:val="20"/>
      <w:szCs w:val="20"/>
    </w:rPr>
  </w:style>
  <w:style w:type="character" w:customStyle="1" w:styleId="CommentTextChar">
    <w:name w:val="Comment Text Char"/>
    <w:link w:val="CommentText"/>
    <w:rsid w:val="004212F5"/>
    <w:rPr>
      <w:rFonts w:ascii="Cambria" w:eastAsia="Cambria" w:hAnsi="Cambria"/>
    </w:rPr>
  </w:style>
  <w:style w:type="paragraph" w:styleId="CommentSubject">
    <w:name w:val="annotation subject"/>
    <w:basedOn w:val="CommentText"/>
    <w:next w:val="CommentText"/>
    <w:link w:val="CommentSubjectChar"/>
    <w:rsid w:val="004212F5"/>
    <w:rPr>
      <w:b/>
      <w:bCs/>
    </w:rPr>
  </w:style>
  <w:style w:type="character" w:customStyle="1" w:styleId="CommentSubjectChar">
    <w:name w:val="Comment Subject Char"/>
    <w:link w:val="CommentSubject"/>
    <w:rsid w:val="004212F5"/>
    <w:rPr>
      <w:rFonts w:ascii="Cambria" w:eastAsia="Cambria" w:hAnsi="Cambria"/>
      <w:b/>
      <w:bCs/>
    </w:rPr>
  </w:style>
  <w:style w:type="paragraph" w:styleId="BodyTextIndent3">
    <w:name w:val="Body Text Indent 3"/>
    <w:basedOn w:val="Normal"/>
    <w:rsid w:val="00BD3749"/>
    <w:pPr>
      <w:spacing w:after="120"/>
      <w:ind w:left="360"/>
    </w:pPr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C03739"/>
  </w:style>
  <w:style w:type="table" w:styleId="TableGrid">
    <w:name w:val="Table Grid"/>
    <w:basedOn w:val="TableNormal"/>
    <w:rsid w:val="00CE3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Char">
    <w:name w:val="Body Text 3 Char"/>
    <w:link w:val="BodyText3"/>
    <w:rsid w:val="004C716A"/>
    <w:rPr>
      <w:sz w:val="16"/>
      <w:szCs w:val="16"/>
      <w:lang w:val="en-US" w:eastAsia="en-US" w:bidi="ar-SA"/>
    </w:rPr>
  </w:style>
  <w:style w:type="paragraph" w:styleId="BodyText3">
    <w:name w:val="Body Text 3"/>
    <w:basedOn w:val="Normal"/>
    <w:link w:val="BodyText3Char"/>
    <w:rsid w:val="004C716A"/>
    <w:pPr>
      <w:spacing w:after="120"/>
    </w:pPr>
    <w:rPr>
      <w:rFonts w:ascii="Times New Roman" w:eastAsia="Times New Roman" w:hAnsi="Times New Roman"/>
      <w:sz w:val="16"/>
      <w:szCs w:val="16"/>
    </w:rPr>
  </w:style>
  <w:style w:type="paragraph" w:styleId="BodyTextIndent2">
    <w:name w:val="Body Text Indent 2"/>
    <w:basedOn w:val="Normal"/>
    <w:rsid w:val="00D47675"/>
    <w:pPr>
      <w:spacing w:after="120" w:line="480" w:lineRule="auto"/>
      <w:ind w:left="360"/>
    </w:pPr>
  </w:style>
  <w:style w:type="paragraph" w:customStyle="1" w:styleId="MediumList2-Accent21">
    <w:name w:val="Medium List 2 - Accent 21"/>
    <w:hidden/>
    <w:uiPriority w:val="99"/>
    <w:semiHidden/>
    <w:rsid w:val="003869A4"/>
  </w:style>
  <w:style w:type="character" w:customStyle="1" w:styleId="apple-style-span">
    <w:name w:val="apple-style-span"/>
    <w:basedOn w:val="DefaultParagraphFont"/>
    <w:rsid w:val="00B03000"/>
  </w:style>
  <w:style w:type="paragraph" w:customStyle="1" w:styleId="ColorfulShading-Accent11">
    <w:name w:val="Colorful Shading - Accent 11"/>
    <w:hidden/>
    <w:rsid w:val="003364C7"/>
  </w:style>
  <w:style w:type="paragraph" w:styleId="ListParagraph">
    <w:name w:val="List Paragraph"/>
    <w:basedOn w:val="Normal"/>
    <w:qFormat/>
    <w:rsid w:val="005C1113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Revision">
    <w:name w:val="Revision"/>
    <w:hidden/>
    <w:rsid w:val="000C7185"/>
  </w:style>
  <w:style w:type="paragraph" w:customStyle="1" w:styleId="ColorfulList-Accent11">
    <w:name w:val="Colorful List - Accent 11"/>
    <w:basedOn w:val="Normal"/>
    <w:qFormat/>
    <w:rsid w:val="003C5E54"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2772"/>
    <w:rPr>
      <w:rFonts w:ascii="Courier New" w:hAnsi="Courier New" w:cs="Courier New"/>
    </w:rPr>
  </w:style>
  <w:style w:type="paragraph" w:styleId="NoSpacing">
    <w:name w:val="No Spacing"/>
    <w:qFormat/>
    <w:rsid w:val="00BE78A8"/>
    <w:pPr>
      <w:jc w:val="both"/>
    </w:pPr>
    <w:rPr>
      <w:rFonts w:eastAsiaTheme="minorEastAsia"/>
      <w:lang w:val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1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dFuZKekS7z7zYu+UGPM1iPbrbQ==">AMUW2mWVYP/ZUEpnZxBck5pHP1rSVLZtAvvNdbIHW9u2uRqJenmqHOhZPWnYs6xaMXcMtk6YkrDOsbjLdXhsxs41YXzGSOFZxk+7ZJAG0mmtxYMDGucRk49jRO1l5SDVVgTY/14EoIAZXaqN1Mvhg1E5PeiYXEkt0oXpwjqHlmZfK3eqmnOzC62J4gR7PNBAGamLlKUmorswi6GsC9PTeENRrNNTkhYTWCH7nV6B90Ivo4ef2j/fh1BmvhYiYGtIWP/VEiWkE/5nMv1+Cw+Nf/OegEyyj1QhjcQFZL4nYO+rwBpERfAl8cBKBBGL3irL3xH58LhJDqUP8TOY8gGaPaGOfi6itzHBr8/SCW0ebXx/GyR0pd0HQw0FQUIbIuk+Hs5pUYgE+aAi4Q1Ci2aFg7VhZu6QQ6eq9y5s1KwNq9kUXY/UdTGQ5W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6420</Words>
  <Characters>36594</Characters>
  <Application>Microsoft Office Word</Application>
  <DocSecurity>0</DocSecurity>
  <Lines>304</Lines>
  <Paragraphs>85</Paragraphs>
  <ScaleCrop>false</ScaleCrop>
  <Company/>
  <LinksUpToDate>false</LinksUpToDate>
  <CharactersWithSpaces>42929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DOKU Legal</dc:creator>
  <cp:lastModifiedBy>hairmann hayak</cp:lastModifiedBy>
  <cp:revision>4</cp:revision>
  <dcterms:created xsi:type="dcterms:W3CDTF">2020-10-13T11:49:00Z</dcterms:created>
  <dcterms:modified xsi:type="dcterms:W3CDTF">2025-11-17T13:05:00Z</dcterms:modified>
</cp:coreProperties>
</file>