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7347" w14:textId="77777777" w:rsidR="00903726" w:rsidRDefault="00000000">
      <w:pPr>
        <w:spacing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highlight w:val="yellow"/>
        </w:rPr>
        <w:t>DATE</w:t>
      </w:r>
      <w:r>
        <w:rPr>
          <w:rFonts w:ascii="Arial" w:eastAsia="Arial" w:hAnsi="Arial" w:cs="Arial"/>
          <w:color w:val="000000"/>
        </w:rPr>
        <w:t>]</w:t>
      </w:r>
    </w:p>
    <w:p w14:paraId="7FD433B2" w14:textId="77777777" w:rsidR="00903726" w:rsidRDefault="00903726">
      <w:pPr>
        <w:spacing w:line="240" w:lineRule="auto"/>
        <w:jc w:val="both"/>
        <w:rPr>
          <w:rFonts w:ascii="Arial" w:eastAsia="Arial" w:hAnsi="Arial" w:cs="Arial"/>
          <w:color w:val="000000"/>
        </w:rPr>
      </w:pPr>
    </w:p>
    <w:p w14:paraId="0AD029C1" w14:textId="77777777" w:rsidR="00903726" w:rsidRDefault="00903726">
      <w:pPr>
        <w:spacing w:line="240" w:lineRule="auto"/>
        <w:jc w:val="both"/>
        <w:rPr>
          <w:rFonts w:ascii="Arial" w:eastAsia="Arial" w:hAnsi="Arial" w:cs="Arial"/>
          <w:b/>
          <w:color w:val="000000"/>
        </w:rPr>
      </w:pPr>
    </w:p>
    <w:p w14:paraId="6EDE8EC7" w14:textId="77777777" w:rsidR="00903726" w:rsidRDefault="00000000">
      <w:pPr>
        <w:spacing w:line="240" w:lineRule="auto"/>
        <w:jc w:val="both"/>
        <w:rPr>
          <w:rFonts w:ascii="Arial" w:eastAsia="Arial" w:hAnsi="Arial" w:cs="Arial"/>
          <w:color w:val="000000"/>
        </w:rPr>
      </w:pPr>
      <w:r>
        <w:rPr>
          <w:rFonts w:ascii="Arial" w:eastAsia="Arial" w:hAnsi="Arial" w:cs="Arial"/>
          <w:b/>
          <w:color w:val="000000"/>
        </w:rPr>
        <w:t>[</w:t>
      </w:r>
      <w:r>
        <w:rPr>
          <w:rFonts w:ascii="Arial" w:eastAsia="Arial" w:hAnsi="Arial" w:cs="Arial"/>
          <w:b/>
          <w:color w:val="000000"/>
          <w:highlight w:val="yellow"/>
        </w:rPr>
        <w:t>NAME OF MERCHANT</w:t>
      </w:r>
      <w:r>
        <w:rPr>
          <w:rFonts w:ascii="Arial" w:eastAsia="Arial" w:hAnsi="Arial" w:cs="Arial"/>
          <w:b/>
          <w:color w:val="000000"/>
        </w:rPr>
        <w:t xml:space="preserve">] </w:t>
      </w:r>
      <w:r>
        <w:rPr>
          <w:rFonts w:ascii="Arial" w:eastAsia="Arial" w:hAnsi="Arial" w:cs="Arial"/>
          <w:color w:val="000000"/>
        </w:rPr>
        <w:t>(“Merchant”)</w:t>
      </w:r>
    </w:p>
    <w:p w14:paraId="6B1854F0" w14:textId="77777777" w:rsidR="00903726" w:rsidRDefault="00000000">
      <w:pPr>
        <w:spacing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highlight w:val="yellow"/>
        </w:rPr>
        <w:t>MERCHANT ADDRESS</w:t>
      </w:r>
      <w:r>
        <w:rPr>
          <w:rFonts w:ascii="Arial" w:eastAsia="Arial" w:hAnsi="Arial" w:cs="Arial"/>
          <w:color w:val="000000"/>
        </w:rPr>
        <w:t>]</w:t>
      </w:r>
    </w:p>
    <w:p w14:paraId="1F7F6391" w14:textId="77777777" w:rsidR="00903726" w:rsidRDefault="00903726">
      <w:pPr>
        <w:spacing w:line="240" w:lineRule="auto"/>
        <w:jc w:val="both"/>
        <w:rPr>
          <w:rFonts w:ascii="Arial" w:eastAsia="Arial" w:hAnsi="Arial" w:cs="Arial"/>
          <w:color w:val="000000"/>
        </w:rPr>
      </w:pPr>
    </w:p>
    <w:p w14:paraId="751B6633" w14:textId="77777777" w:rsidR="00903726" w:rsidRDefault="00000000">
      <w:pPr>
        <w:spacing w:line="240" w:lineRule="auto"/>
        <w:jc w:val="both"/>
        <w:rPr>
          <w:rFonts w:ascii="Arial" w:eastAsia="Arial" w:hAnsi="Arial" w:cs="Arial"/>
          <w:color w:val="000000"/>
        </w:rPr>
      </w:pPr>
      <w:r>
        <w:rPr>
          <w:rFonts w:ascii="Arial" w:eastAsia="Arial" w:hAnsi="Arial" w:cs="Arial"/>
          <w:color w:val="000000"/>
        </w:rPr>
        <w:t>Attention: [</w:t>
      </w:r>
      <w:r>
        <w:rPr>
          <w:rFonts w:ascii="Arial" w:eastAsia="Arial" w:hAnsi="Arial" w:cs="Arial"/>
          <w:color w:val="000000"/>
          <w:highlight w:val="yellow"/>
        </w:rPr>
        <w:t>NAME</w:t>
      </w:r>
      <w:r>
        <w:rPr>
          <w:rFonts w:ascii="Arial" w:eastAsia="Arial" w:hAnsi="Arial" w:cs="Arial"/>
          <w:color w:val="000000"/>
        </w:rPr>
        <w:t>]</w:t>
      </w:r>
    </w:p>
    <w:p w14:paraId="372C9908" w14:textId="77777777" w:rsidR="00903726" w:rsidRDefault="00903726">
      <w:pPr>
        <w:spacing w:line="240" w:lineRule="auto"/>
        <w:jc w:val="both"/>
        <w:rPr>
          <w:rFonts w:ascii="Arial" w:eastAsia="Arial" w:hAnsi="Arial" w:cs="Arial"/>
          <w:b/>
          <w:color w:val="000000"/>
        </w:rPr>
      </w:pPr>
    </w:p>
    <w:p w14:paraId="44F78DF7" w14:textId="77777777" w:rsidR="00903726" w:rsidRDefault="00903726">
      <w:pPr>
        <w:spacing w:line="240" w:lineRule="auto"/>
        <w:jc w:val="both"/>
        <w:rPr>
          <w:rFonts w:ascii="Arial" w:eastAsia="Arial" w:hAnsi="Arial" w:cs="Arial"/>
          <w:b/>
          <w:color w:val="000000"/>
        </w:rPr>
      </w:pPr>
    </w:p>
    <w:p w14:paraId="680E1033" w14:textId="77777777" w:rsidR="00903726" w:rsidRDefault="00000000">
      <w:pPr>
        <w:spacing w:line="240" w:lineRule="auto"/>
        <w:jc w:val="both"/>
        <w:rPr>
          <w:rFonts w:ascii="Arial" w:eastAsia="Arial" w:hAnsi="Arial" w:cs="Arial"/>
          <w:u w:val="single"/>
        </w:rPr>
      </w:pPr>
      <w:r>
        <w:rPr>
          <w:rFonts w:ascii="Arial" w:eastAsia="Arial" w:hAnsi="Arial" w:cs="Arial"/>
          <w:b/>
          <w:color w:val="000000"/>
          <w:u w:val="single"/>
        </w:rPr>
        <w:t>ACCEPTANCE OF RISK FOR NON-3D SECURE TRANSACTIONS</w:t>
      </w:r>
    </w:p>
    <w:p w14:paraId="7E905BB3" w14:textId="77777777" w:rsidR="00903726" w:rsidRDefault="00903726">
      <w:pPr>
        <w:spacing w:line="240" w:lineRule="auto"/>
        <w:jc w:val="both"/>
        <w:rPr>
          <w:rFonts w:ascii="Arial" w:eastAsia="Arial" w:hAnsi="Arial" w:cs="Arial"/>
        </w:rPr>
      </w:pPr>
    </w:p>
    <w:p w14:paraId="031AE6CE" w14:textId="77777777" w:rsidR="00903726" w:rsidRDefault="00000000">
      <w:pPr>
        <w:numPr>
          <w:ilvl w:val="0"/>
          <w:numId w:val="1"/>
        </w:numPr>
        <w:pBdr>
          <w:top w:val="nil"/>
          <w:left w:val="nil"/>
          <w:bottom w:val="nil"/>
          <w:right w:val="nil"/>
          <w:between w:val="nil"/>
        </w:pBdr>
        <w:spacing w:line="240" w:lineRule="auto"/>
        <w:ind w:left="567" w:hanging="567"/>
        <w:jc w:val="both"/>
        <w:rPr>
          <w:rFonts w:ascii="Arial" w:eastAsia="Arial" w:hAnsi="Arial" w:cs="Arial"/>
          <w:color w:val="000000"/>
        </w:rPr>
      </w:pPr>
      <w:r>
        <w:rPr>
          <w:rFonts w:ascii="Arial" w:eastAsia="Arial" w:hAnsi="Arial" w:cs="Arial"/>
          <w:color w:val="000000"/>
        </w:rPr>
        <w:t>Reference is made to the [</w:t>
      </w:r>
      <w:r>
        <w:rPr>
          <w:rFonts w:ascii="Arial" w:eastAsia="Arial" w:hAnsi="Arial" w:cs="Arial"/>
          <w:color w:val="000000"/>
          <w:highlight w:val="yellow"/>
        </w:rPr>
        <w:t>Merchant Services Agreement</w:t>
      </w:r>
      <w:r>
        <w:rPr>
          <w:rFonts w:ascii="Arial" w:eastAsia="Arial" w:hAnsi="Arial" w:cs="Arial"/>
          <w:color w:val="000000"/>
        </w:rPr>
        <w:t>] between 2C2P Pte. Ltd (“Company”) and Merchant dated [</w:t>
      </w:r>
      <w:r>
        <w:rPr>
          <w:rFonts w:ascii="Arial" w:eastAsia="Arial" w:hAnsi="Arial" w:cs="Arial"/>
          <w:color w:val="000000"/>
          <w:highlight w:val="yellow"/>
        </w:rPr>
        <w:t>DATE OF AGREEMENT</w:t>
      </w:r>
      <w:r>
        <w:rPr>
          <w:rFonts w:ascii="Arial" w:eastAsia="Arial" w:hAnsi="Arial" w:cs="Arial"/>
          <w:color w:val="000000"/>
        </w:rPr>
        <w:t>].</w:t>
      </w:r>
    </w:p>
    <w:p w14:paraId="3A151B38" w14:textId="77777777" w:rsidR="00903726" w:rsidRDefault="00903726">
      <w:pPr>
        <w:pBdr>
          <w:top w:val="nil"/>
          <w:left w:val="nil"/>
          <w:bottom w:val="nil"/>
          <w:right w:val="nil"/>
          <w:between w:val="nil"/>
        </w:pBdr>
        <w:spacing w:line="240" w:lineRule="auto"/>
        <w:ind w:left="567"/>
        <w:jc w:val="both"/>
        <w:rPr>
          <w:rFonts w:ascii="Arial" w:eastAsia="Arial" w:hAnsi="Arial" w:cs="Arial"/>
          <w:color w:val="000000"/>
        </w:rPr>
      </w:pPr>
    </w:p>
    <w:p w14:paraId="56C1F788" w14:textId="7A27593E" w:rsidR="00903726" w:rsidRDefault="00000000">
      <w:pPr>
        <w:numPr>
          <w:ilvl w:val="0"/>
          <w:numId w:val="1"/>
        </w:numPr>
        <w:pBdr>
          <w:top w:val="nil"/>
          <w:left w:val="nil"/>
          <w:bottom w:val="nil"/>
          <w:right w:val="nil"/>
          <w:between w:val="nil"/>
        </w:pBdr>
        <w:spacing w:line="240" w:lineRule="auto"/>
        <w:ind w:left="567" w:hanging="567"/>
        <w:jc w:val="both"/>
        <w:rPr>
          <w:rFonts w:ascii="Arial" w:eastAsia="Arial" w:hAnsi="Arial" w:cs="Arial"/>
          <w:color w:val="000000"/>
        </w:rPr>
      </w:pPr>
      <w:r>
        <w:rPr>
          <w:rFonts w:ascii="Arial" w:eastAsia="Arial" w:hAnsi="Arial" w:cs="Arial"/>
          <w:color w:val="000000"/>
        </w:rPr>
        <w:t xml:space="preserve">The Merchant operates the website </w:t>
      </w:r>
      <w:r w:rsidR="00FC7E2B">
        <w:rPr>
          <w:rFonts w:ascii="Arial" w:eastAsia="Arial" w:hAnsi="Arial" w:cs="Arial"/>
          <w:color w:val="000000"/>
        </w:rPr>
        <w:t>givingfriday.com</w:t>
      </w:r>
      <w:r>
        <w:rPr>
          <w:rFonts w:ascii="Arial" w:eastAsia="Arial" w:hAnsi="Arial" w:cs="Arial"/>
          <w:color w:val="000000"/>
        </w:rPr>
        <w:t xml:space="preserve"> (“Website”) for </w:t>
      </w:r>
      <w:r w:rsidR="00FC7E2B">
        <w:rPr>
          <w:rFonts w:ascii="Arial" w:eastAsia="Arial" w:hAnsi="Arial" w:cs="Arial"/>
          <w:color w:val="000000"/>
        </w:rPr>
        <w:t>collection donation</w:t>
      </w:r>
      <w:r>
        <w:rPr>
          <w:rFonts w:ascii="Arial" w:eastAsia="Arial" w:hAnsi="Arial" w:cs="Arial"/>
          <w:color w:val="000000"/>
        </w:rPr>
        <w:t xml:space="preserve"> on the internet. The Merchant wishes to offer payment options to Merchant’s customers on the Website that are not secured by the 3D Secure Protocol (“Non-3DS Transactions”). Non-3DS Transactions are inherently less secure compared to transactions protected by the 3D Secure Protocol. </w:t>
      </w:r>
    </w:p>
    <w:p w14:paraId="6A41F21F" w14:textId="77777777" w:rsidR="00903726" w:rsidRDefault="00903726">
      <w:pPr>
        <w:pBdr>
          <w:top w:val="nil"/>
          <w:left w:val="nil"/>
          <w:bottom w:val="nil"/>
          <w:right w:val="nil"/>
          <w:between w:val="nil"/>
        </w:pBdr>
        <w:ind w:left="720"/>
        <w:rPr>
          <w:rFonts w:ascii="Arial" w:eastAsia="Arial" w:hAnsi="Arial" w:cs="Arial"/>
          <w:color w:val="000000"/>
        </w:rPr>
      </w:pPr>
    </w:p>
    <w:p w14:paraId="7EF287AB" w14:textId="77777777" w:rsidR="00903726" w:rsidRDefault="00000000">
      <w:pPr>
        <w:numPr>
          <w:ilvl w:val="0"/>
          <w:numId w:val="1"/>
        </w:numPr>
        <w:pBdr>
          <w:top w:val="nil"/>
          <w:left w:val="nil"/>
          <w:bottom w:val="nil"/>
          <w:right w:val="nil"/>
          <w:between w:val="nil"/>
        </w:pBdr>
        <w:spacing w:line="240" w:lineRule="auto"/>
        <w:ind w:left="567" w:hanging="567"/>
        <w:jc w:val="both"/>
        <w:rPr>
          <w:rFonts w:ascii="Arial" w:eastAsia="Arial" w:hAnsi="Arial" w:cs="Arial"/>
          <w:color w:val="000000"/>
        </w:rPr>
      </w:pPr>
      <w:r>
        <w:rPr>
          <w:rFonts w:ascii="Arial" w:eastAsia="Arial" w:hAnsi="Arial" w:cs="Arial"/>
          <w:color w:val="000000"/>
        </w:rPr>
        <w:t xml:space="preserve">In relation to Non-3DS Transactions, the Merchant agrees to the </w:t>
      </w:r>
      <w:proofErr w:type="gramStart"/>
      <w:r>
        <w:rPr>
          <w:rFonts w:ascii="Arial" w:eastAsia="Arial" w:hAnsi="Arial" w:cs="Arial"/>
          <w:color w:val="000000"/>
        </w:rPr>
        <w:t>following:-</w:t>
      </w:r>
      <w:proofErr w:type="gramEnd"/>
    </w:p>
    <w:p w14:paraId="394BA75A" w14:textId="77777777" w:rsidR="00903726" w:rsidRDefault="00903726">
      <w:pPr>
        <w:pBdr>
          <w:top w:val="nil"/>
          <w:left w:val="nil"/>
          <w:bottom w:val="nil"/>
          <w:right w:val="nil"/>
          <w:between w:val="nil"/>
        </w:pBdr>
        <w:ind w:left="720"/>
        <w:rPr>
          <w:rFonts w:ascii="Arial" w:eastAsia="Arial" w:hAnsi="Arial" w:cs="Arial"/>
          <w:color w:val="000000"/>
        </w:rPr>
      </w:pPr>
    </w:p>
    <w:p w14:paraId="266007AE" w14:textId="77777777" w:rsidR="00903726" w:rsidRDefault="00000000">
      <w:pPr>
        <w:numPr>
          <w:ilvl w:val="1"/>
          <w:numId w:val="1"/>
        </w:numPr>
        <w:pBdr>
          <w:top w:val="nil"/>
          <w:left w:val="nil"/>
          <w:bottom w:val="nil"/>
          <w:right w:val="nil"/>
          <w:between w:val="nil"/>
        </w:pBdr>
        <w:spacing w:line="240" w:lineRule="auto"/>
        <w:ind w:left="1134" w:hanging="567"/>
        <w:jc w:val="both"/>
        <w:rPr>
          <w:rFonts w:ascii="Arial" w:eastAsia="Arial" w:hAnsi="Arial" w:cs="Arial"/>
          <w:color w:val="000000"/>
        </w:rPr>
      </w:pPr>
      <w:r>
        <w:rPr>
          <w:rFonts w:ascii="Arial" w:eastAsia="Arial" w:hAnsi="Arial" w:cs="Arial"/>
          <w:color w:val="000000"/>
        </w:rPr>
        <w:t xml:space="preserve">Acknowledges and accepts the risks in relation to Non-3DS Transactions, including but not limited to fraud, hacks, and </w:t>
      </w:r>
      <w:proofErr w:type="spellStart"/>
      <w:r>
        <w:rPr>
          <w:rFonts w:ascii="Arial" w:eastAsia="Arial" w:hAnsi="Arial" w:cs="Arial"/>
          <w:color w:val="000000"/>
        </w:rPr>
        <w:t>unauthorised</w:t>
      </w:r>
      <w:proofErr w:type="spellEnd"/>
      <w:r>
        <w:rPr>
          <w:rFonts w:ascii="Arial" w:eastAsia="Arial" w:hAnsi="Arial" w:cs="Arial"/>
          <w:color w:val="000000"/>
        </w:rPr>
        <w:t xml:space="preserve"> payments, which may result in the Merchant’s customer raising a payment dispute or </w:t>
      </w:r>
      <w:proofErr w:type="gramStart"/>
      <w:r>
        <w:rPr>
          <w:rFonts w:ascii="Arial" w:eastAsia="Arial" w:hAnsi="Arial" w:cs="Arial"/>
          <w:color w:val="000000"/>
        </w:rPr>
        <w:t>chargeback;</w:t>
      </w:r>
      <w:proofErr w:type="gramEnd"/>
    </w:p>
    <w:p w14:paraId="4D136BD6" w14:textId="77777777" w:rsidR="00903726" w:rsidRDefault="00903726">
      <w:pPr>
        <w:pBdr>
          <w:top w:val="nil"/>
          <w:left w:val="nil"/>
          <w:bottom w:val="nil"/>
          <w:right w:val="nil"/>
          <w:between w:val="nil"/>
        </w:pBdr>
        <w:spacing w:line="240" w:lineRule="auto"/>
        <w:ind w:left="1134"/>
        <w:jc w:val="both"/>
        <w:rPr>
          <w:rFonts w:ascii="Arial" w:eastAsia="Arial" w:hAnsi="Arial" w:cs="Arial"/>
          <w:color w:val="000000"/>
        </w:rPr>
      </w:pPr>
    </w:p>
    <w:p w14:paraId="7D1CD179" w14:textId="77777777" w:rsidR="00903726" w:rsidRDefault="00000000">
      <w:pPr>
        <w:numPr>
          <w:ilvl w:val="1"/>
          <w:numId w:val="1"/>
        </w:numPr>
        <w:pBdr>
          <w:top w:val="nil"/>
          <w:left w:val="nil"/>
          <w:bottom w:val="nil"/>
          <w:right w:val="nil"/>
          <w:between w:val="nil"/>
        </w:pBdr>
        <w:spacing w:line="240" w:lineRule="auto"/>
        <w:ind w:left="1134" w:hanging="567"/>
        <w:jc w:val="both"/>
        <w:rPr>
          <w:rFonts w:ascii="Arial" w:eastAsia="Arial" w:hAnsi="Arial" w:cs="Arial"/>
          <w:color w:val="000000"/>
        </w:rPr>
      </w:pPr>
      <w:r>
        <w:rPr>
          <w:rFonts w:ascii="Arial" w:eastAsia="Arial" w:hAnsi="Arial" w:cs="Arial"/>
          <w:color w:val="000000"/>
        </w:rPr>
        <w:t xml:space="preserve">The Merchant is fully liable for any such payment dispute, chargeback or </w:t>
      </w:r>
      <w:proofErr w:type="spellStart"/>
      <w:r>
        <w:rPr>
          <w:rFonts w:ascii="Arial" w:eastAsia="Arial" w:hAnsi="Arial" w:cs="Arial"/>
          <w:color w:val="000000"/>
        </w:rPr>
        <w:t>materialised</w:t>
      </w:r>
      <w:proofErr w:type="spellEnd"/>
      <w:r>
        <w:rPr>
          <w:rFonts w:ascii="Arial" w:eastAsia="Arial" w:hAnsi="Arial" w:cs="Arial"/>
          <w:color w:val="000000"/>
        </w:rPr>
        <w:t xml:space="preserve"> risk in relation to Non-3DS </w:t>
      </w:r>
      <w:proofErr w:type="gramStart"/>
      <w:r>
        <w:rPr>
          <w:rFonts w:ascii="Arial" w:eastAsia="Arial" w:hAnsi="Arial" w:cs="Arial"/>
          <w:color w:val="000000"/>
        </w:rPr>
        <w:t>Transactions;</w:t>
      </w:r>
      <w:proofErr w:type="gramEnd"/>
    </w:p>
    <w:p w14:paraId="559CFBE7" w14:textId="77777777" w:rsidR="00903726" w:rsidRDefault="00903726">
      <w:pPr>
        <w:pBdr>
          <w:top w:val="nil"/>
          <w:left w:val="nil"/>
          <w:bottom w:val="nil"/>
          <w:right w:val="nil"/>
          <w:between w:val="nil"/>
        </w:pBdr>
        <w:ind w:left="720"/>
        <w:rPr>
          <w:rFonts w:ascii="Arial" w:eastAsia="Arial" w:hAnsi="Arial" w:cs="Arial"/>
          <w:color w:val="000000"/>
        </w:rPr>
      </w:pPr>
    </w:p>
    <w:p w14:paraId="0278AACF" w14:textId="77777777" w:rsidR="00903726" w:rsidRDefault="00000000">
      <w:pPr>
        <w:numPr>
          <w:ilvl w:val="1"/>
          <w:numId w:val="1"/>
        </w:numPr>
        <w:pBdr>
          <w:top w:val="nil"/>
          <w:left w:val="nil"/>
          <w:bottom w:val="nil"/>
          <w:right w:val="nil"/>
          <w:between w:val="nil"/>
        </w:pBdr>
        <w:spacing w:line="240" w:lineRule="auto"/>
        <w:ind w:left="1134" w:hanging="567"/>
        <w:jc w:val="both"/>
        <w:rPr>
          <w:rFonts w:ascii="Arial" w:eastAsia="Arial" w:hAnsi="Arial" w:cs="Arial"/>
          <w:color w:val="000000"/>
        </w:rPr>
      </w:pPr>
      <w:r>
        <w:rPr>
          <w:rFonts w:ascii="Arial" w:eastAsia="Arial" w:hAnsi="Arial" w:cs="Arial"/>
          <w:color w:val="000000"/>
        </w:rPr>
        <w:t xml:space="preserve">The Company may withhold and not transfer any or all settlement sums pursuant to Non-3DS Transactions </w:t>
      </w:r>
      <w:proofErr w:type="gramStart"/>
      <w:r>
        <w:rPr>
          <w:rFonts w:ascii="Arial" w:eastAsia="Arial" w:hAnsi="Arial" w:cs="Arial"/>
          <w:color w:val="000000"/>
        </w:rPr>
        <w:t>in the event that</w:t>
      </w:r>
      <w:proofErr w:type="gramEnd"/>
      <w:r>
        <w:rPr>
          <w:rFonts w:ascii="Arial" w:eastAsia="Arial" w:hAnsi="Arial" w:cs="Arial"/>
          <w:color w:val="000000"/>
        </w:rPr>
        <w:t xml:space="preserve"> the Company reasonably suspects that a Non-3DS Transaction may be fraudulent, illegal, </w:t>
      </w:r>
      <w:proofErr w:type="spellStart"/>
      <w:r>
        <w:rPr>
          <w:rFonts w:ascii="Arial" w:eastAsia="Arial" w:hAnsi="Arial" w:cs="Arial"/>
          <w:color w:val="000000"/>
        </w:rPr>
        <w:t>unauthorised</w:t>
      </w:r>
      <w:proofErr w:type="spellEnd"/>
      <w:r>
        <w:rPr>
          <w:rFonts w:ascii="Arial" w:eastAsia="Arial" w:hAnsi="Arial" w:cs="Arial"/>
          <w:color w:val="000000"/>
        </w:rPr>
        <w:t xml:space="preserve">, or does not comply with any applicable laws. The Company shall settle any such withheld sum to the Merchant upon completion of its investigations, and is satisfied that such Non-3DS Transaction is made in good </w:t>
      </w:r>
      <w:proofErr w:type="gramStart"/>
      <w:r>
        <w:rPr>
          <w:rFonts w:ascii="Arial" w:eastAsia="Arial" w:hAnsi="Arial" w:cs="Arial"/>
          <w:color w:val="000000"/>
        </w:rPr>
        <w:t>faith;</w:t>
      </w:r>
      <w:proofErr w:type="gramEnd"/>
    </w:p>
    <w:p w14:paraId="6A3D6B2A" w14:textId="77777777" w:rsidR="00903726" w:rsidRDefault="00903726">
      <w:pPr>
        <w:pBdr>
          <w:top w:val="nil"/>
          <w:left w:val="nil"/>
          <w:bottom w:val="nil"/>
          <w:right w:val="nil"/>
          <w:between w:val="nil"/>
        </w:pBdr>
        <w:ind w:left="720"/>
        <w:rPr>
          <w:rFonts w:ascii="Arial" w:eastAsia="Arial" w:hAnsi="Arial" w:cs="Arial"/>
          <w:color w:val="000000"/>
        </w:rPr>
      </w:pPr>
    </w:p>
    <w:p w14:paraId="51450B4B" w14:textId="77777777" w:rsidR="00903726" w:rsidRDefault="00000000">
      <w:pPr>
        <w:numPr>
          <w:ilvl w:val="1"/>
          <w:numId w:val="1"/>
        </w:numPr>
        <w:pBdr>
          <w:top w:val="nil"/>
          <w:left w:val="nil"/>
          <w:bottom w:val="nil"/>
          <w:right w:val="nil"/>
          <w:between w:val="nil"/>
        </w:pBdr>
        <w:spacing w:line="240" w:lineRule="auto"/>
        <w:ind w:left="1134" w:hanging="567"/>
        <w:jc w:val="both"/>
        <w:rPr>
          <w:rFonts w:ascii="Arial" w:eastAsia="Arial" w:hAnsi="Arial" w:cs="Arial"/>
          <w:color w:val="000000"/>
        </w:rPr>
      </w:pPr>
      <w:r>
        <w:rPr>
          <w:rFonts w:ascii="Arial" w:eastAsia="Arial" w:hAnsi="Arial" w:cs="Arial"/>
          <w:color w:val="000000"/>
        </w:rPr>
        <w:t xml:space="preserve">In the event of a payment dispute, or chargeback, or a </w:t>
      </w:r>
      <w:proofErr w:type="spellStart"/>
      <w:r>
        <w:rPr>
          <w:rFonts w:ascii="Arial" w:eastAsia="Arial" w:hAnsi="Arial" w:cs="Arial"/>
          <w:color w:val="000000"/>
        </w:rPr>
        <w:t>materialised</w:t>
      </w:r>
      <w:proofErr w:type="spellEnd"/>
      <w:r>
        <w:rPr>
          <w:rFonts w:ascii="Arial" w:eastAsia="Arial" w:hAnsi="Arial" w:cs="Arial"/>
          <w:color w:val="000000"/>
        </w:rPr>
        <w:t xml:space="preserve"> risk in relation to Non-3DS Transactions, the Merchant agrees to fully refund the relevant Merchant’s customer the monies full amount stated in the relevant purchase order, receipt, invoice and/or statement (“Refunded Sum”). The Merchant agrees that the Company shall be entitled to make such refunds to the Merchant’s customer, and further agrees that the Company shall be entitled to set-off the Refunded Sum from any monies to be settled into the Merchant’s account (“Settlement Sum”), or deduct the Refunded Sum from the Merchant’s account, at the Company’s election. The Company shall provide 3 days’ prior notice to the Merchant prior to such set-off or </w:t>
      </w:r>
      <w:proofErr w:type="gramStart"/>
      <w:r>
        <w:rPr>
          <w:rFonts w:ascii="Arial" w:eastAsia="Arial" w:hAnsi="Arial" w:cs="Arial"/>
          <w:color w:val="000000"/>
        </w:rPr>
        <w:t>deduction;</w:t>
      </w:r>
      <w:proofErr w:type="gramEnd"/>
    </w:p>
    <w:p w14:paraId="60CF0F57" w14:textId="77777777" w:rsidR="00903726" w:rsidRDefault="00903726">
      <w:pPr>
        <w:pBdr>
          <w:top w:val="nil"/>
          <w:left w:val="nil"/>
          <w:bottom w:val="nil"/>
          <w:right w:val="nil"/>
          <w:between w:val="nil"/>
        </w:pBdr>
        <w:ind w:left="720"/>
        <w:rPr>
          <w:rFonts w:ascii="Arial" w:eastAsia="Arial" w:hAnsi="Arial" w:cs="Arial"/>
          <w:color w:val="000000"/>
        </w:rPr>
      </w:pPr>
    </w:p>
    <w:p w14:paraId="028C674F" w14:textId="7C35E843" w:rsidR="00903726" w:rsidRDefault="00000000">
      <w:pPr>
        <w:numPr>
          <w:ilvl w:val="1"/>
          <w:numId w:val="1"/>
        </w:numPr>
        <w:pBdr>
          <w:top w:val="nil"/>
          <w:left w:val="nil"/>
          <w:bottom w:val="nil"/>
          <w:right w:val="nil"/>
          <w:between w:val="nil"/>
        </w:pBdr>
        <w:spacing w:line="240" w:lineRule="auto"/>
        <w:ind w:left="1134" w:hanging="567"/>
        <w:jc w:val="both"/>
        <w:rPr>
          <w:rFonts w:ascii="Arial" w:eastAsia="Arial" w:hAnsi="Arial" w:cs="Arial"/>
          <w:color w:val="000000"/>
        </w:rPr>
      </w:pPr>
      <w:proofErr w:type="gramStart"/>
      <w:r>
        <w:rPr>
          <w:rFonts w:ascii="Arial" w:eastAsia="Arial" w:hAnsi="Arial" w:cs="Arial"/>
          <w:color w:val="000000"/>
        </w:rPr>
        <w:t>In the event that</w:t>
      </w:r>
      <w:proofErr w:type="gramEnd"/>
      <w:r>
        <w:rPr>
          <w:rFonts w:ascii="Arial" w:eastAsia="Arial" w:hAnsi="Arial" w:cs="Arial"/>
          <w:color w:val="000000"/>
        </w:rPr>
        <w:t xml:space="preserve"> the Company is unable to fully deduct the Refunded Sum from the Settlement Sum or the Merchant’s account, the Merchant </w:t>
      </w:r>
      <w:proofErr w:type="spellStart"/>
      <w:r>
        <w:rPr>
          <w:rFonts w:ascii="Arial" w:eastAsia="Arial" w:hAnsi="Arial" w:cs="Arial"/>
          <w:color w:val="000000"/>
        </w:rPr>
        <w:t>authorises</w:t>
      </w:r>
      <w:proofErr w:type="spellEnd"/>
      <w:r>
        <w:rPr>
          <w:rFonts w:ascii="Arial" w:eastAsia="Arial" w:hAnsi="Arial" w:cs="Arial"/>
          <w:color w:val="000000"/>
        </w:rPr>
        <w:t xml:space="preserve"> the Company to pay the Refunded Sum in advance to the Merchant’s customer. The Merchant agrees to repay any such advanced sum to the Company within</w:t>
      </w:r>
      <w:r w:rsidR="00FC7E2B">
        <w:rPr>
          <w:rFonts w:ascii="Arial" w:eastAsia="Arial" w:hAnsi="Arial" w:cs="Arial"/>
          <w:color w:val="000000"/>
        </w:rPr>
        <w:t xml:space="preserve"> 30 days.</w:t>
      </w:r>
      <w:r>
        <w:rPr>
          <w:rFonts w:ascii="Arial" w:eastAsia="Arial" w:hAnsi="Arial" w:cs="Arial"/>
          <w:color w:val="000000"/>
        </w:rPr>
        <w:t xml:space="preserve"> </w:t>
      </w:r>
    </w:p>
    <w:p w14:paraId="5F63E7FC" w14:textId="77777777" w:rsidR="00903726" w:rsidRDefault="00903726">
      <w:pPr>
        <w:spacing w:line="240" w:lineRule="auto"/>
        <w:jc w:val="both"/>
        <w:rPr>
          <w:rFonts w:ascii="Arial" w:eastAsia="Arial" w:hAnsi="Arial" w:cs="Arial"/>
        </w:rPr>
      </w:pPr>
    </w:p>
    <w:p w14:paraId="16C7A7C9" w14:textId="77777777" w:rsidR="00903726" w:rsidRDefault="00903726">
      <w:pPr>
        <w:spacing w:line="240" w:lineRule="auto"/>
        <w:jc w:val="both"/>
        <w:rPr>
          <w:rFonts w:ascii="Arial" w:eastAsia="Arial" w:hAnsi="Arial" w:cs="Arial"/>
        </w:rPr>
      </w:pPr>
    </w:p>
    <w:p w14:paraId="047C9075" w14:textId="77777777" w:rsidR="00903726" w:rsidRDefault="00000000">
      <w:pPr>
        <w:spacing w:line="240" w:lineRule="auto"/>
        <w:jc w:val="both"/>
        <w:rPr>
          <w:rFonts w:ascii="Arial" w:eastAsia="Arial" w:hAnsi="Arial" w:cs="Arial"/>
          <w:color w:val="000000"/>
        </w:rPr>
      </w:pPr>
      <w:r>
        <w:rPr>
          <w:rFonts w:ascii="Arial" w:eastAsia="Arial" w:hAnsi="Arial" w:cs="Arial"/>
          <w:color w:val="000000"/>
        </w:rPr>
        <w:t>The Merchant agrees and acknowledges all contents of this Acceptance of Risk for Non-3D Secure Transactions and therefore signed and affixed its seal (if any) in the presence of witnesses on the date specified herein above.</w:t>
      </w:r>
    </w:p>
    <w:p w14:paraId="39BE8217" w14:textId="77777777" w:rsidR="00903726" w:rsidRDefault="00903726">
      <w:pPr>
        <w:spacing w:line="240" w:lineRule="auto"/>
        <w:jc w:val="both"/>
        <w:rPr>
          <w:rFonts w:ascii="Arial" w:eastAsia="Arial" w:hAnsi="Arial" w:cs="Arial"/>
        </w:rPr>
      </w:pPr>
    </w:p>
    <w:p w14:paraId="5C917EED" w14:textId="77777777" w:rsidR="00903726" w:rsidRDefault="00903726">
      <w:pPr>
        <w:spacing w:line="240" w:lineRule="auto"/>
        <w:jc w:val="both"/>
        <w:rPr>
          <w:rFonts w:ascii="Arial" w:eastAsia="Arial" w:hAnsi="Arial" w:cs="Arial"/>
        </w:rPr>
      </w:pPr>
    </w:p>
    <w:tbl>
      <w:tblPr>
        <w:tblStyle w:val="a"/>
        <w:tblW w:w="9629" w:type="dxa"/>
        <w:tblBorders>
          <w:top w:val="nil"/>
          <w:left w:val="nil"/>
          <w:bottom w:val="nil"/>
          <w:right w:val="nil"/>
          <w:insideH w:val="nil"/>
          <w:insideV w:val="nil"/>
        </w:tblBorders>
        <w:tblLayout w:type="fixed"/>
        <w:tblLook w:val="0400" w:firstRow="0" w:lastRow="0" w:firstColumn="0" w:lastColumn="0" w:noHBand="0" w:noVBand="1"/>
      </w:tblPr>
      <w:tblGrid>
        <w:gridCol w:w="3823"/>
        <w:gridCol w:w="1275"/>
        <w:gridCol w:w="4531"/>
      </w:tblGrid>
      <w:tr w:rsidR="00903726" w14:paraId="4C6F60BA" w14:textId="77777777">
        <w:tc>
          <w:tcPr>
            <w:tcW w:w="3823" w:type="dxa"/>
          </w:tcPr>
          <w:p w14:paraId="54BF2A61" w14:textId="77777777" w:rsidR="00903726" w:rsidRDefault="00000000">
            <w:pPr>
              <w:spacing w:line="240" w:lineRule="auto"/>
              <w:jc w:val="both"/>
              <w:rPr>
                <w:rFonts w:ascii="Arial" w:eastAsia="Arial" w:hAnsi="Arial" w:cs="Arial"/>
                <w:b/>
              </w:rPr>
            </w:pPr>
            <w:r>
              <w:rPr>
                <w:rFonts w:ascii="Arial" w:eastAsia="Arial" w:hAnsi="Arial" w:cs="Arial"/>
                <w:b/>
              </w:rPr>
              <w:t>For and on behalf of Merchant</w:t>
            </w:r>
          </w:p>
        </w:tc>
        <w:tc>
          <w:tcPr>
            <w:tcW w:w="1275" w:type="dxa"/>
          </w:tcPr>
          <w:p w14:paraId="44C9B4BD" w14:textId="77777777" w:rsidR="00903726" w:rsidRDefault="00903726">
            <w:pPr>
              <w:spacing w:line="240" w:lineRule="auto"/>
              <w:jc w:val="both"/>
              <w:rPr>
                <w:rFonts w:ascii="Arial" w:eastAsia="Arial" w:hAnsi="Arial" w:cs="Arial"/>
                <w:b/>
              </w:rPr>
            </w:pPr>
          </w:p>
        </w:tc>
        <w:tc>
          <w:tcPr>
            <w:tcW w:w="4531" w:type="dxa"/>
          </w:tcPr>
          <w:p w14:paraId="092786E9" w14:textId="77777777" w:rsidR="00903726" w:rsidRDefault="00000000">
            <w:pPr>
              <w:spacing w:line="240" w:lineRule="auto"/>
              <w:jc w:val="both"/>
              <w:rPr>
                <w:rFonts w:ascii="Arial" w:eastAsia="Arial" w:hAnsi="Arial" w:cs="Arial"/>
                <w:b/>
              </w:rPr>
            </w:pPr>
            <w:r>
              <w:rPr>
                <w:rFonts w:ascii="Arial" w:eastAsia="Arial" w:hAnsi="Arial" w:cs="Arial"/>
                <w:b/>
              </w:rPr>
              <w:t>For and on behalf of the Company</w:t>
            </w:r>
          </w:p>
        </w:tc>
      </w:tr>
      <w:tr w:rsidR="00903726" w14:paraId="1FE5BECE" w14:textId="77777777">
        <w:tc>
          <w:tcPr>
            <w:tcW w:w="3823" w:type="dxa"/>
            <w:tcBorders>
              <w:bottom w:val="single" w:sz="4" w:space="0" w:color="000000"/>
            </w:tcBorders>
          </w:tcPr>
          <w:p w14:paraId="67DE8F5E" w14:textId="77777777" w:rsidR="00903726" w:rsidRDefault="00903726">
            <w:pPr>
              <w:spacing w:line="240" w:lineRule="auto"/>
              <w:jc w:val="both"/>
              <w:rPr>
                <w:rFonts w:ascii="Arial" w:eastAsia="Arial" w:hAnsi="Arial" w:cs="Arial"/>
              </w:rPr>
            </w:pPr>
          </w:p>
          <w:p w14:paraId="602EF425" w14:textId="77777777" w:rsidR="00903726" w:rsidRDefault="00903726">
            <w:pPr>
              <w:spacing w:line="240" w:lineRule="auto"/>
              <w:jc w:val="both"/>
              <w:rPr>
                <w:rFonts w:ascii="Arial" w:eastAsia="Arial" w:hAnsi="Arial" w:cs="Arial"/>
              </w:rPr>
            </w:pPr>
          </w:p>
          <w:p w14:paraId="045917F8" w14:textId="77777777" w:rsidR="00903726" w:rsidRDefault="00903726">
            <w:pPr>
              <w:spacing w:line="240" w:lineRule="auto"/>
              <w:jc w:val="both"/>
              <w:rPr>
                <w:rFonts w:ascii="Arial" w:eastAsia="Arial" w:hAnsi="Arial" w:cs="Arial"/>
              </w:rPr>
            </w:pPr>
          </w:p>
          <w:p w14:paraId="68F9477A" w14:textId="77777777" w:rsidR="00903726" w:rsidRDefault="00903726">
            <w:pPr>
              <w:spacing w:line="240" w:lineRule="auto"/>
              <w:jc w:val="both"/>
              <w:rPr>
                <w:rFonts w:ascii="Arial" w:eastAsia="Arial" w:hAnsi="Arial" w:cs="Arial"/>
              </w:rPr>
            </w:pPr>
          </w:p>
        </w:tc>
        <w:tc>
          <w:tcPr>
            <w:tcW w:w="1275" w:type="dxa"/>
          </w:tcPr>
          <w:p w14:paraId="3E3810FA" w14:textId="77777777" w:rsidR="00903726" w:rsidRDefault="00903726">
            <w:pPr>
              <w:spacing w:line="240" w:lineRule="auto"/>
              <w:jc w:val="both"/>
              <w:rPr>
                <w:rFonts w:ascii="Arial" w:eastAsia="Arial" w:hAnsi="Arial" w:cs="Arial"/>
              </w:rPr>
            </w:pPr>
          </w:p>
        </w:tc>
        <w:tc>
          <w:tcPr>
            <w:tcW w:w="4531" w:type="dxa"/>
            <w:tcBorders>
              <w:bottom w:val="single" w:sz="4" w:space="0" w:color="000000"/>
            </w:tcBorders>
          </w:tcPr>
          <w:p w14:paraId="07F011C1" w14:textId="77777777" w:rsidR="00903726" w:rsidRDefault="00903726">
            <w:pPr>
              <w:spacing w:line="240" w:lineRule="auto"/>
              <w:jc w:val="both"/>
              <w:rPr>
                <w:rFonts w:ascii="Arial" w:eastAsia="Arial" w:hAnsi="Arial" w:cs="Arial"/>
              </w:rPr>
            </w:pPr>
          </w:p>
        </w:tc>
      </w:tr>
      <w:tr w:rsidR="00903726" w14:paraId="63064B14" w14:textId="77777777">
        <w:tc>
          <w:tcPr>
            <w:tcW w:w="3823" w:type="dxa"/>
            <w:tcBorders>
              <w:top w:val="single" w:sz="4" w:space="0" w:color="000000"/>
            </w:tcBorders>
          </w:tcPr>
          <w:p w14:paraId="4BD5A653" w14:textId="77777777" w:rsidR="00903726" w:rsidRDefault="00000000">
            <w:pPr>
              <w:spacing w:line="240" w:lineRule="auto"/>
              <w:jc w:val="both"/>
              <w:rPr>
                <w:rFonts w:ascii="Arial" w:eastAsia="Arial" w:hAnsi="Arial" w:cs="Arial"/>
              </w:rPr>
            </w:pPr>
            <w:r>
              <w:rPr>
                <w:rFonts w:ascii="Arial" w:eastAsia="Arial" w:hAnsi="Arial" w:cs="Arial"/>
              </w:rPr>
              <w:t>[Name]</w:t>
            </w:r>
          </w:p>
        </w:tc>
        <w:tc>
          <w:tcPr>
            <w:tcW w:w="1275" w:type="dxa"/>
          </w:tcPr>
          <w:p w14:paraId="5E5A8E8D" w14:textId="77777777" w:rsidR="00903726" w:rsidRDefault="00903726">
            <w:pPr>
              <w:spacing w:line="240" w:lineRule="auto"/>
              <w:jc w:val="both"/>
              <w:rPr>
                <w:rFonts w:ascii="Arial" w:eastAsia="Arial" w:hAnsi="Arial" w:cs="Arial"/>
              </w:rPr>
            </w:pPr>
          </w:p>
        </w:tc>
        <w:tc>
          <w:tcPr>
            <w:tcW w:w="4531" w:type="dxa"/>
            <w:tcBorders>
              <w:top w:val="single" w:sz="4" w:space="0" w:color="000000"/>
            </w:tcBorders>
          </w:tcPr>
          <w:p w14:paraId="531B8D3D" w14:textId="77777777" w:rsidR="00903726" w:rsidRDefault="00000000">
            <w:pPr>
              <w:spacing w:line="240" w:lineRule="auto"/>
              <w:jc w:val="both"/>
              <w:rPr>
                <w:rFonts w:ascii="Arial" w:eastAsia="Arial" w:hAnsi="Arial" w:cs="Arial"/>
              </w:rPr>
            </w:pPr>
            <w:r>
              <w:rPr>
                <w:rFonts w:ascii="Arial" w:eastAsia="Arial" w:hAnsi="Arial" w:cs="Arial"/>
              </w:rPr>
              <w:t>[Name]</w:t>
            </w:r>
          </w:p>
        </w:tc>
      </w:tr>
      <w:tr w:rsidR="00903726" w14:paraId="48E9AC97" w14:textId="77777777">
        <w:tc>
          <w:tcPr>
            <w:tcW w:w="3823" w:type="dxa"/>
          </w:tcPr>
          <w:p w14:paraId="037B2A04" w14:textId="77777777" w:rsidR="00903726" w:rsidRDefault="00000000">
            <w:pPr>
              <w:spacing w:line="240" w:lineRule="auto"/>
              <w:jc w:val="both"/>
              <w:rPr>
                <w:rFonts w:ascii="Arial" w:eastAsia="Arial" w:hAnsi="Arial" w:cs="Arial"/>
              </w:rPr>
            </w:pPr>
            <w:r>
              <w:rPr>
                <w:rFonts w:ascii="Arial" w:eastAsia="Arial" w:hAnsi="Arial" w:cs="Arial"/>
              </w:rPr>
              <w:t>[Title]</w:t>
            </w:r>
          </w:p>
        </w:tc>
        <w:tc>
          <w:tcPr>
            <w:tcW w:w="1275" w:type="dxa"/>
          </w:tcPr>
          <w:p w14:paraId="27079693" w14:textId="77777777" w:rsidR="00903726" w:rsidRDefault="00903726">
            <w:pPr>
              <w:spacing w:line="240" w:lineRule="auto"/>
              <w:jc w:val="both"/>
              <w:rPr>
                <w:rFonts w:ascii="Arial" w:eastAsia="Arial" w:hAnsi="Arial" w:cs="Arial"/>
              </w:rPr>
            </w:pPr>
          </w:p>
        </w:tc>
        <w:tc>
          <w:tcPr>
            <w:tcW w:w="4531" w:type="dxa"/>
          </w:tcPr>
          <w:p w14:paraId="692844F0" w14:textId="77777777" w:rsidR="00903726" w:rsidRDefault="00000000">
            <w:pPr>
              <w:spacing w:line="240" w:lineRule="auto"/>
              <w:jc w:val="both"/>
              <w:rPr>
                <w:rFonts w:ascii="Arial" w:eastAsia="Arial" w:hAnsi="Arial" w:cs="Arial"/>
              </w:rPr>
            </w:pPr>
            <w:r>
              <w:rPr>
                <w:rFonts w:ascii="Arial" w:eastAsia="Arial" w:hAnsi="Arial" w:cs="Arial"/>
              </w:rPr>
              <w:t>[Title]</w:t>
            </w:r>
          </w:p>
        </w:tc>
      </w:tr>
      <w:tr w:rsidR="00903726" w14:paraId="139BED3F" w14:textId="77777777">
        <w:tc>
          <w:tcPr>
            <w:tcW w:w="3823" w:type="dxa"/>
          </w:tcPr>
          <w:p w14:paraId="478EEAEE" w14:textId="77777777" w:rsidR="00903726" w:rsidRDefault="00903726">
            <w:pPr>
              <w:spacing w:line="240" w:lineRule="auto"/>
              <w:jc w:val="both"/>
              <w:rPr>
                <w:rFonts w:ascii="Arial" w:eastAsia="Arial" w:hAnsi="Arial" w:cs="Arial"/>
              </w:rPr>
            </w:pPr>
          </w:p>
        </w:tc>
        <w:tc>
          <w:tcPr>
            <w:tcW w:w="1275" w:type="dxa"/>
          </w:tcPr>
          <w:p w14:paraId="50D790A4" w14:textId="77777777" w:rsidR="00903726" w:rsidRDefault="00903726">
            <w:pPr>
              <w:spacing w:line="240" w:lineRule="auto"/>
              <w:jc w:val="both"/>
              <w:rPr>
                <w:rFonts w:ascii="Arial" w:eastAsia="Arial" w:hAnsi="Arial" w:cs="Arial"/>
              </w:rPr>
            </w:pPr>
          </w:p>
        </w:tc>
        <w:tc>
          <w:tcPr>
            <w:tcW w:w="4531" w:type="dxa"/>
          </w:tcPr>
          <w:p w14:paraId="78D4B7CB" w14:textId="77777777" w:rsidR="00903726" w:rsidRDefault="00903726">
            <w:pPr>
              <w:spacing w:line="240" w:lineRule="auto"/>
              <w:jc w:val="both"/>
              <w:rPr>
                <w:rFonts w:ascii="Arial" w:eastAsia="Arial" w:hAnsi="Arial" w:cs="Arial"/>
              </w:rPr>
            </w:pPr>
          </w:p>
        </w:tc>
      </w:tr>
      <w:tr w:rsidR="00903726" w14:paraId="2C7A9B49" w14:textId="77777777">
        <w:tc>
          <w:tcPr>
            <w:tcW w:w="3823" w:type="dxa"/>
          </w:tcPr>
          <w:p w14:paraId="5FE93F29" w14:textId="77777777" w:rsidR="00903726" w:rsidRDefault="00000000">
            <w:pPr>
              <w:spacing w:line="240" w:lineRule="auto"/>
              <w:jc w:val="both"/>
              <w:rPr>
                <w:rFonts w:ascii="Arial" w:eastAsia="Arial" w:hAnsi="Arial" w:cs="Arial"/>
                <w:b/>
              </w:rPr>
            </w:pPr>
            <w:r>
              <w:rPr>
                <w:rFonts w:ascii="Arial" w:eastAsia="Arial" w:hAnsi="Arial" w:cs="Arial"/>
                <w:b/>
              </w:rPr>
              <w:t>Witness for Merchant</w:t>
            </w:r>
          </w:p>
        </w:tc>
        <w:tc>
          <w:tcPr>
            <w:tcW w:w="1275" w:type="dxa"/>
          </w:tcPr>
          <w:p w14:paraId="1228E75B" w14:textId="77777777" w:rsidR="00903726" w:rsidRDefault="00903726">
            <w:pPr>
              <w:spacing w:line="240" w:lineRule="auto"/>
              <w:jc w:val="both"/>
              <w:rPr>
                <w:rFonts w:ascii="Arial" w:eastAsia="Arial" w:hAnsi="Arial" w:cs="Arial"/>
                <w:b/>
              </w:rPr>
            </w:pPr>
          </w:p>
        </w:tc>
        <w:tc>
          <w:tcPr>
            <w:tcW w:w="4531" w:type="dxa"/>
          </w:tcPr>
          <w:p w14:paraId="46405145" w14:textId="77777777" w:rsidR="00903726" w:rsidRDefault="00000000">
            <w:pPr>
              <w:spacing w:line="240" w:lineRule="auto"/>
              <w:jc w:val="both"/>
              <w:rPr>
                <w:rFonts w:ascii="Arial" w:eastAsia="Arial" w:hAnsi="Arial" w:cs="Arial"/>
                <w:b/>
              </w:rPr>
            </w:pPr>
            <w:r>
              <w:rPr>
                <w:rFonts w:ascii="Arial" w:eastAsia="Arial" w:hAnsi="Arial" w:cs="Arial"/>
                <w:b/>
              </w:rPr>
              <w:t>Witness for the Company</w:t>
            </w:r>
          </w:p>
        </w:tc>
      </w:tr>
      <w:tr w:rsidR="00903726" w14:paraId="2F951521" w14:textId="77777777">
        <w:tc>
          <w:tcPr>
            <w:tcW w:w="3823" w:type="dxa"/>
            <w:tcBorders>
              <w:bottom w:val="single" w:sz="4" w:space="0" w:color="000000"/>
            </w:tcBorders>
          </w:tcPr>
          <w:p w14:paraId="76A4037A" w14:textId="77777777" w:rsidR="00903726" w:rsidRDefault="00903726">
            <w:pPr>
              <w:spacing w:line="240" w:lineRule="auto"/>
              <w:jc w:val="both"/>
              <w:rPr>
                <w:rFonts w:ascii="Arial" w:eastAsia="Arial" w:hAnsi="Arial" w:cs="Arial"/>
              </w:rPr>
            </w:pPr>
          </w:p>
          <w:p w14:paraId="0D2655DC" w14:textId="77777777" w:rsidR="00903726" w:rsidRDefault="00903726">
            <w:pPr>
              <w:spacing w:line="240" w:lineRule="auto"/>
              <w:jc w:val="both"/>
              <w:rPr>
                <w:rFonts w:ascii="Arial" w:eastAsia="Arial" w:hAnsi="Arial" w:cs="Arial"/>
              </w:rPr>
            </w:pPr>
          </w:p>
          <w:p w14:paraId="12B89A0A" w14:textId="77777777" w:rsidR="00903726" w:rsidRDefault="00903726">
            <w:pPr>
              <w:spacing w:line="240" w:lineRule="auto"/>
              <w:jc w:val="both"/>
              <w:rPr>
                <w:rFonts w:ascii="Arial" w:eastAsia="Arial" w:hAnsi="Arial" w:cs="Arial"/>
              </w:rPr>
            </w:pPr>
          </w:p>
          <w:p w14:paraId="4EFA1F30" w14:textId="77777777" w:rsidR="00903726" w:rsidRDefault="00903726">
            <w:pPr>
              <w:spacing w:line="240" w:lineRule="auto"/>
              <w:jc w:val="both"/>
              <w:rPr>
                <w:rFonts w:ascii="Arial" w:eastAsia="Arial" w:hAnsi="Arial" w:cs="Arial"/>
              </w:rPr>
            </w:pPr>
          </w:p>
        </w:tc>
        <w:tc>
          <w:tcPr>
            <w:tcW w:w="1275" w:type="dxa"/>
          </w:tcPr>
          <w:p w14:paraId="6C8B5F0F" w14:textId="77777777" w:rsidR="00903726" w:rsidRDefault="00903726">
            <w:pPr>
              <w:spacing w:line="240" w:lineRule="auto"/>
              <w:jc w:val="both"/>
              <w:rPr>
                <w:rFonts w:ascii="Arial" w:eastAsia="Arial" w:hAnsi="Arial" w:cs="Arial"/>
              </w:rPr>
            </w:pPr>
          </w:p>
        </w:tc>
        <w:tc>
          <w:tcPr>
            <w:tcW w:w="4531" w:type="dxa"/>
            <w:tcBorders>
              <w:bottom w:val="single" w:sz="4" w:space="0" w:color="000000"/>
            </w:tcBorders>
          </w:tcPr>
          <w:p w14:paraId="39CAAE7F" w14:textId="77777777" w:rsidR="00903726" w:rsidRDefault="00903726">
            <w:pPr>
              <w:spacing w:line="240" w:lineRule="auto"/>
              <w:jc w:val="both"/>
              <w:rPr>
                <w:rFonts w:ascii="Arial" w:eastAsia="Arial" w:hAnsi="Arial" w:cs="Arial"/>
              </w:rPr>
            </w:pPr>
          </w:p>
        </w:tc>
      </w:tr>
      <w:tr w:rsidR="00903726" w14:paraId="66127FC7" w14:textId="77777777">
        <w:tc>
          <w:tcPr>
            <w:tcW w:w="3823" w:type="dxa"/>
            <w:tcBorders>
              <w:top w:val="single" w:sz="4" w:space="0" w:color="000000"/>
            </w:tcBorders>
          </w:tcPr>
          <w:p w14:paraId="05586869" w14:textId="77777777" w:rsidR="00903726" w:rsidRDefault="00000000">
            <w:pPr>
              <w:spacing w:line="240" w:lineRule="auto"/>
              <w:jc w:val="both"/>
              <w:rPr>
                <w:rFonts w:ascii="Arial" w:eastAsia="Arial" w:hAnsi="Arial" w:cs="Arial"/>
              </w:rPr>
            </w:pPr>
            <w:r>
              <w:rPr>
                <w:rFonts w:ascii="Arial" w:eastAsia="Arial" w:hAnsi="Arial" w:cs="Arial"/>
              </w:rPr>
              <w:t>[Name]</w:t>
            </w:r>
          </w:p>
        </w:tc>
        <w:tc>
          <w:tcPr>
            <w:tcW w:w="1275" w:type="dxa"/>
          </w:tcPr>
          <w:p w14:paraId="2BAA3A52" w14:textId="77777777" w:rsidR="00903726" w:rsidRDefault="00903726">
            <w:pPr>
              <w:spacing w:line="240" w:lineRule="auto"/>
              <w:jc w:val="both"/>
              <w:rPr>
                <w:rFonts w:ascii="Arial" w:eastAsia="Arial" w:hAnsi="Arial" w:cs="Arial"/>
              </w:rPr>
            </w:pPr>
          </w:p>
        </w:tc>
        <w:tc>
          <w:tcPr>
            <w:tcW w:w="4531" w:type="dxa"/>
            <w:tcBorders>
              <w:top w:val="single" w:sz="4" w:space="0" w:color="000000"/>
            </w:tcBorders>
          </w:tcPr>
          <w:p w14:paraId="3C8C1BC7" w14:textId="77777777" w:rsidR="00903726" w:rsidRDefault="00000000">
            <w:pPr>
              <w:spacing w:line="240" w:lineRule="auto"/>
              <w:jc w:val="both"/>
              <w:rPr>
                <w:rFonts w:ascii="Arial" w:eastAsia="Arial" w:hAnsi="Arial" w:cs="Arial"/>
              </w:rPr>
            </w:pPr>
            <w:r>
              <w:rPr>
                <w:rFonts w:ascii="Arial" w:eastAsia="Arial" w:hAnsi="Arial" w:cs="Arial"/>
              </w:rPr>
              <w:t>[Name]</w:t>
            </w:r>
          </w:p>
        </w:tc>
      </w:tr>
      <w:tr w:rsidR="00903726" w14:paraId="252C8C35" w14:textId="77777777">
        <w:tc>
          <w:tcPr>
            <w:tcW w:w="3823" w:type="dxa"/>
          </w:tcPr>
          <w:p w14:paraId="6EBCD101" w14:textId="77777777" w:rsidR="00903726" w:rsidRDefault="00000000">
            <w:pPr>
              <w:spacing w:line="240" w:lineRule="auto"/>
              <w:jc w:val="both"/>
              <w:rPr>
                <w:rFonts w:ascii="Arial" w:eastAsia="Arial" w:hAnsi="Arial" w:cs="Arial"/>
              </w:rPr>
            </w:pPr>
            <w:r>
              <w:rPr>
                <w:rFonts w:ascii="Arial" w:eastAsia="Arial" w:hAnsi="Arial" w:cs="Arial"/>
              </w:rPr>
              <w:t>[Title]</w:t>
            </w:r>
          </w:p>
        </w:tc>
        <w:tc>
          <w:tcPr>
            <w:tcW w:w="1275" w:type="dxa"/>
          </w:tcPr>
          <w:p w14:paraId="5CAAF9CA" w14:textId="77777777" w:rsidR="00903726" w:rsidRDefault="00903726">
            <w:pPr>
              <w:spacing w:line="240" w:lineRule="auto"/>
              <w:jc w:val="both"/>
              <w:rPr>
                <w:rFonts w:ascii="Arial" w:eastAsia="Arial" w:hAnsi="Arial" w:cs="Arial"/>
              </w:rPr>
            </w:pPr>
          </w:p>
        </w:tc>
        <w:tc>
          <w:tcPr>
            <w:tcW w:w="4531" w:type="dxa"/>
          </w:tcPr>
          <w:p w14:paraId="263D9FEA" w14:textId="77777777" w:rsidR="00903726" w:rsidRDefault="00000000">
            <w:pPr>
              <w:spacing w:line="240" w:lineRule="auto"/>
              <w:jc w:val="both"/>
              <w:rPr>
                <w:rFonts w:ascii="Arial" w:eastAsia="Arial" w:hAnsi="Arial" w:cs="Arial"/>
              </w:rPr>
            </w:pPr>
            <w:r>
              <w:rPr>
                <w:rFonts w:ascii="Arial" w:eastAsia="Arial" w:hAnsi="Arial" w:cs="Arial"/>
              </w:rPr>
              <w:t>[Title]</w:t>
            </w:r>
          </w:p>
        </w:tc>
      </w:tr>
    </w:tbl>
    <w:p w14:paraId="390B8992" w14:textId="77777777" w:rsidR="00903726" w:rsidRDefault="00903726">
      <w:pPr>
        <w:spacing w:line="240" w:lineRule="auto"/>
        <w:jc w:val="both"/>
        <w:rPr>
          <w:rFonts w:ascii="Arial" w:eastAsia="Arial" w:hAnsi="Arial" w:cs="Arial"/>
        </w:rPr>
      </w:pPr>
    </w:p>
    <w:p w14:paraId="0AA98859" w14:textId="77777777" w:rsidR="00903726" w:rsidRDefault="00903726">
      <w:pPr>
        <w:tabs>
          <w:tab w:val="left" w:pos="8878"/>
        </w:tabs>
        <w:jc w:val="both"/>
        <w:rPr>
          <w:rFonts w:ascii="Times New Roman" w:eastAsia="Times New Roman" w:hAnsi="Times New Roman" w:cs="Times New Roman"/>
        </w:rPr>
      </w:pPr>
    </w:p>
    <w:sectPr w:rsidR="00903726">
      <w:headerReference w:type="default" r:id="rId8"/>
      <w:footerReference w:type="default" r:id="rId9"/>
      <w:pgSz w:w="11907" w:h="16839"/>
      <w:pgMar w:top="1440" w:right="1134" w:bottom="1440" w:left="1134" w:header="794"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57DF" w14:textId="77777777" w:rsidR="00D8722B" w:rsidRDefault="00D8722B">
      <w:pPr>
        <w:spacing w:line="240" w:lineRule="auto"/>
      </w:pPr>
      <w:r>
        <w:separator/>
      </w:r>
    </w:p>
  </w:endnote>
  <w:endnote w:type="continuationSeparator" w:id="0">
    <w:p w14:paraId="1A4E597A" w14:textId="77777777" w:rsidR="00D8722B" w:rsidRDefault="00D87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2F81" w14:textId="77777777" w:rsidR="00903726" w:rsidRDefault="00000000">
    <w:pPr>
      <w:pBdr>
        <w:top w:val="nil"/>
        <w:left w:val="nil"/>
        <w:bottom w:val="nil"/>
        <w:right w:val="nil"/>
        <w:between w:val="nil"/>
      </w:pBdr>
      <w:tabs>
        <w:tab w:val="center" w:pos="4680"/>
        <w:tab w:val="right" w:pos="9360"/>
      </w:tabs>
      <w:spacing w:line="240" w:lineRule="auto"/>
      <w:rPr>
        <w:b/>
        <w:color w:val="000000"/>
      </w:rPr>
    </w:pPr>
    <w:r>
      <w:rPr>
        <w:noProof/>
      </w:rPr>
      <mc:AlternateContent>
        <mc:Choice Requires="wpg">
          <w:drawing>
            <wp:anchor distT="0" distB="0" distL="114300" distR="114300" simplePos="0" relativeHeight="251659264" behindDoc="0" locked="0" layoutInCell="1" hidden="0" allowOverlap="1" wp14:anchorId="695EBD06" wp14:editId="728670CF">
              <wp:simplePos x="0" y="0"/>
              <wp:positionH relativeFrom="column">
                <wp:posOffset>1651000</wp:posOffset>
              </wp:positionH>
              <wp:positionV relativeFrom="paragraph">
                <wp:posOffset>63500</wp:posOffset>
              </wp:positionV>
              <wp:extent cx="2800350" cy="333375"/>
              <wp:effectExtent l="0" t="0" r="0" b="0"/>
              <wp:wrapNone/>
              <wp:docPr id="4" name="Rectangle 4"/>
              <wp:cNvGraphicFramePr/>
              <a:graphic xmlns:a="http://schemas.openxmlformats.org/drawingml/2006/main">
                <a:graphicData uri="http://schemas.microsoft.com/office/word/2010/wordprocessingShape">
                  <wps:wsp>
                    <wps:cNvSpPr/>
                    <wps:spPr>
                      <a:xfrm>
                        <a:off x="3950588" y="3618075"/>
                        <a:ext cx="2790825" cy="323850"/>
                      </a:xfrm>
                      <a:prstGeom prst="rect">
                        <a:avLst/>
                      </a:prstGeom>
                      <a:noFill/>
                      <a:ln>
                        <a:noFill/>
                      </a:ln>
                    </wps:spPr>
                    <wps:txbx>
                      <w:txbxContent>
                        <w:p w14:paraId="36F8C5C9" w14:textId="77777777" w:rsidR="00903726" w:rsidRDefault="00000000">
                          <w:pPr>
                            <w:spacing w:line="275" w:lineRule="auto"/>
                            <w:jc w:val="center"/>
                            <w:textDirection w:val="btLr"/>
                          </w:pPr>
                          <w:r>
                            <w:rPr>
                              <w:b/>
                              <w:color w:val="767171"/>
                            </w:rPr>
                            <w:t>2C2P Pte. Ltd.</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1651000</wp:posOffset>
              </wp:positionH>
              <wp:positionV relativeFrom="paragraph">
                <wp:posOffset>63500</wp:posOffset>
              </wp:positionV>
              <wp:extent cx="2800350" cy="333375"/>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800350" cy="333375"/>
                      </a:xfrm>
                      <a:prstGeom prst="rect"/>
                      <a:ln/>
                    </pic:spPr>
                  </pic:pic>
                </a:graphicData>
              </a:graphic>
            </wp:anchor>
          </w:drawing>
        </mc:Fallback>
      </mc:AlternateContent>
    </w:r>
  </w:p>
  <w:p w14:paraId="0F773B43" w14:textId="77777777" w:rsidR="00903726" w:rsidRDefault="00000000">
    <w:pPr>
      <w:pBdr>
        <w:top w:val="nil"/>
        <w:left w:val="nil"/>
        <w:bottom w:val="nil"/>
        <w:right w:val="nil"/>
        <w:between w:val="nil"/>
      </w:pBdr>
      <w:tabs>
        <w:tab w:val="center" w:pos="4680"/>
        <w:tab w:val="right" w:pos="9360"/>
      </w:tabs>
      <w:spacing w:line="240" w:lineRule="auto"/>
      <w:rPr>
        <w:b/>
        <w:color w:val="000000"/>
      </w:rPr>
    </w:pPr>
    <w:r>
      <w:rPr>
        <w:noProof/>
      </w:rPr>
      <mc:AlternateContent>
        <mc:Choice Requires="wpg">
          <w:drawing>
            <wp:anchor distT="45720" distB="45720" distL="114300" distR="114300" simplePos="0" relativeHeight="251660288" behindDoc="0" locked="0" layoutInCell="1" hidden="0" allowOverlap="1" wp14:anchorId="2AA2A90A" wp14:editId="3D3BB76E">
              <wp:simplePos x="0" y="0"/>
              <wp:positionH relativeFrom="column">
                <wp:posOffset>-253999</wp:posOffset>
              </wp:positionH>
              <wp:positionV relativeFrom="paragraph">
                <wp:posOffset>71120</wp:posOffset>
              </wp:positionV>
              <wp:extent cx="6348095" cy="572135"/>
              <wp:effectExtent l="0" t="0" r="0" b="0"/>
              <wp:wrapNone/>
              <wp:docPr id="5" name="Rectangle 5"/>
              <wp:cNvGraphicFramePr/>
              <a:graphic xmlns:a="http://schemas.openxmlformats.org/drawingml/2006/main">
                <a:graphicData uri="http://schemas.microsoft.com/office/word/2010/wordprocessingShape">
                  <wps:wsp>
                    <wps:cNvSpPr/>
                    <wps:spPr>
                      <a:xfrm>
                        <a:off x="2176715" y="3498695"/>
                        <a:ext cx="6338570" cy="562610"/>
                      </a:xfrm>
                      <a:prstGeom prst="rect">
                        <a:avLst/>
                      </a:prstGeom>
                      <a:solidFill>
                        <a:srgbClr val="FFFFFF"/>
                      </a:solidFill>
                      <a:ln>
                        <a:noFill/>
                      </a:ln>
                    </wps:spPr>
                    <wps:txbx>
                      <w:txbxContent>
                        <w:p w14:paraId="28DC08E8" w14:textId="77777777" w:rsidR="00903726" w:rsidRDefault="00000000">
                          <w:pPr>
                            <w:spacing w:line="275" w:lineRule="auto"/>
                            <w:jc w:val="center"/>
                            <w:textDirection w:val="btLr"/>
                          </w:pPr>
                          <w:r>
                            <w:rPr>
                              <w:rFonts w:ascii="Arial" w:eastAsia="Arial" w:hAnsi="Arial" w:cs="Arial"/>
                              <w:color w:val="202124"/>
                              <w:sz w:val="21"/>
                              <w:highlight w:val="white"/>
                            </w:rPr>
                            <w:t xml:space="preserve">128 Beach Rd, #21-04 </w:t>
                          </w:r>
                          <w:proofErr w:type="spellStart"/>
                          <w:r>
                            <w:rPr>
                              <w:rFonts w:ascii="Arial" w:eastAsia="Arial" w:hAnsi="Arial" w:cs="Arial"/>
                              <w:color w:val="202124"/>
                              <w:sz w:val="21"/>
                              <w:highlight w:val="white"/>
                            </w:rPr>
                            <w:t>Guoco</w:t>
                          </w:r>
                          <w:proofErr w:type="spellEnd"/>
                          <w:r>
                            <w:rPr>
                              <w:rFonts w:ascii="Arial" w:eastAsia="Arial" w:hAnsi="Arial" w:cs="Arial"/>
                              <w:color w:val="202124"/>
                              <w:sz w:val="21"/>
                              <w:highlight w:val="white"/>
                            </w:rPr>
                            <w:t xml:space="preserve"> Midtown, Singapore 189773</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-253999</wp:posOffset>
              </wp:positionH>
              <wp:positionV relativeFrom="paragraph">
                <wp:posOffset>71120</wp:posOffset>
              </wp:positionV>
              <wp:extent cx="6348095" cy="572135"/>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48095" cy="572135"/>
                      </a:xfrm>
                      <a:prstGeom prst="rect"/>
                      <a:ln/>
                    </pic:spPr>
                  </pic:pic>
                </a:graphicData>
              </a:graphic>
            </wp:anchor>
          </w:drawing>
        </mc:Fallback>
      </mc:AlternateContent>
    </w:r>
  </w:p>
  <w:p w14:paraId="6C29332F" w14:textId="77777777" w:rsidR="00903726" w:rsidRDefault="00903726">
    <w:pPr>
      <w:pBdr>
        <w:top w:val="nil"/>
        <w:left w:val="nil"/>
        <w:bottom w:val="nil"/>
        <w:right w:val="nil"/>
        <w:between w:val="nil"/>
      </w:pBdr>
      <w:tabs>
        <w:tab w:val="center" w:pos="4680"/>
        <w:tab w:val="right" w:pos="9360"/>
      </w:tabs>
      <w:spacing w:line="240" w:lineRule="auto"/>
      <w:rPr>
        <w:b/>
        <w:color w:val="000000"/>
      </w:rPr>
    </w:pPr>
  </w:p>
  <w:p w14:paraId="039D749C" w14:textId="77777777" w:rsidR="00903726" w:rsidRDefault="00903726">
    <w:pPr>
      <w:pBdr>
        <w:top w:val="nil"/>
        <w:left w:val="nil"/>
        <w:bottom w:val="nil"/>
        <w:right w:val="nil"/>
        <w:between w:val="nil"/>
      </w:pBdr>
      <w:tabs>
        <w:tab w:val="center" w:pos="4680"/>
        <w:tab w:val="right" w:pos="9360"/>
      </w:tabs>
      <w:spacing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17DD" w14:textId="77777777" w:rsidR="00D8722B" w:rsidRDefault="00D8722B">
      <w:pPr>
        <w:spacing w:line="240" w:lineRule="auto"/>
      </w:pPr>
      <w:r>
        <w:separator/>
      </w:r>
    </w:p>
  </w:footnote>
  <w:footnote w:type="continuationSeparator" w:id="0">
    <w:p w14:paraId="37B743AB" w14:textId="77777777" w:rsidR="00D8722B" w:rsidRDefault="00D872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722F" w14:textId="77777777" w:rsidR="00903726" w:rsidRDefault="00000000">
    <w:pPr>
      <w:pBdr>
        <w:top w:val="nil"/>
        <w:left w:val="nil"/>
        <w:bottom w:val="nil"/>
        <w:right w:val="nil"/>
        <w:between w:val="nil"/>
      </w:pBdr>
      <w:tabs>
        <w:tab w:val="center" w:pos="4680"/>
        <w:tab w:val="right" w:pos="9360"/>
      </w:tabs>
      <w:spacing w:line="240" w:lineRule="auto"/>
      <w:rPr>
        <w:color w:val="000000"/>
      </w:rPr>
    </w:pPr>
    <w:r>
      <w:rPr>
        <w:noProof/>
      </w:rPr>
      <w:drawing>
        <wp:anchor distT="0" distB="0" distL="114300" distR="114300" simplePos="0" relativeHeight="251658240" behindDoc="0" locked="0" layoutInCell="1" hidden="0" allowOverlap="1" wp14:anchorId="3B47E895" wp14:editId="50B275D1">
          <wp:simplePos x="0" y="0"/>
          <wp:positionH relativeFrom="column">
            <wp:posOffset>4429905</wp:posOffset>
          </wp:positionH>
          <wp:positionV relativeFrom="paragraph">
            <wp:posOffset>-342264</wp:posOffset>
          </wp:positionV>
          <wp:extent cx="1988820" cy="937260"/>
          <wp:effectExtent l="0" t="0" r="0" b="0"/>
          <wp:wrapSquare wrapText="bothSides" distT="0" distB="0" distL="114300" distR="114300"/>
          <wp:docPr id="6"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1988820" cy="937260"/>
                  </a:xfrm>
                  <a:prstGeom prst="rect">
                    <a:avLst/>
                  </a:prstGeom>
                  <a:ln/>
                </pic:spPr>
              </pic:pic>
            </a:graphicData>
          </a:graphic>
        </wp:anchor>
      </w:drawing>
    </w:r>
  </w:p>
  <w:p w14:paraId="5D1F59A0" w14:textId="77777777" w:rsidR="00903726" w:rsidRDefault="00903726">
    <w:pPr>
      <w:pBdr>
        <w:top w:val="nil"/>
        <w:left w:val="nil"/>
        <w:bottom w:val="nil"/>
        <w:right w:val="nil"/>
        <w:between w:val="nil"/>
      </w:pBdr>
      <w:tabs>
        <w:tab w:val="center" w:pos="4680"/>
        <w:tab w:val="right" w:pos="9360"/>
      </w:tabs>
      <w:spacing w:line="240" w:lineRule="auto"/>
      <w:rPr>
        <w:color w:val="000000"/>
      </w:rPr>
    </w:pPr>
  </w:p>
  <w:p w14:paraId="16BE4630" w14:textId="77777777" w:rsidR="00903726" w:rsidRDefault="00903726">
    <w:pPr>
      <w:pBdr>
        <w:top w:val="nil"/>
        <w:left w:val="nil"/>
        <w:bottom w:val="nil"/>
        <w:right w:val="nil"/>
        <w:between w:val="nil"/>
      </w:pBdr>
      <w:tabs>
        <w:tab w:val="center" w:pos="4680"/>
        <w:tab w:val="right" w:pos="9360"/>
      </w:tabs>
      <w:spacing w:line="240" w:lineRule="auto"/>
      <w:rPr>
        <w:color w:val="000000"/>
      </w:rPr>
    </w:pPr>
  </w:p>
  <w:p w14:paraId="1C976AF8" w14:textId="77777777" w:rsidR="00903726" w:rsidRDefault="00903726">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441B"/>
    <w:multiLevelType w:val="multilevel"/>
    <w:tmpl w:val="FC1A3EA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091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726"/>
    <w:rsid w:val="00903726"/>
    <w:rsid w:val="00D8722B"/>
    <w:rsid w:val="00FC7E2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7C9523C6"/>
  <w15:docId w15:val="{6FE17636-A670-614B-B14A-4D1EB28E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C3"/>
  </w:style>
  <w:style w:type="paragraph" w:styleId="Heading1">
    <w:name w:val="heading 1"/>
    <w:basedOn w:val="Normal"/>
    <w:next w:val="Normal"/>
    <w:link w:val="Heading1Char"/>
    <w:uiPriority w:val="9"/>
    <w:qFormat/>
    <w:rsid w:val="00D753D0"/>
    <w:pPr>
      <w:keepNext/>
      <w:spacing w:before="240" w:after="60"/>
      <w:outlineLvl w:val="0"/>
    </w:pPr>
    <w:rPr>
      <w:rFonts w:ascii="Calibri Light" w:eastAsia="Times New Roman" w:hAnsi="Calibri Light" w:cs="Angsana New"/>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51EA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51EAE"/>
    <w:rPr>
      <w:rFonts w:ascii="Tahoma" w:hAnsi="Tahoma" w:cs="Tahoma"/>
      <w:sz w:val="16"/>
      <w:szCs w:val="16"/>
    </w:rPr>
  </w:style>
  <w:style w:type="paragraph" w:styleId="Header">
    <w:name w:val="header"/>
    <w:basedOn w:val="Normal"/>
    <w:link w:val="HeaderChar"/>
    <w:uiPriority w:val="99"/>
    <w:unhideWhenUsed/>
    <w:rsid w:val="00451EAE"/>
    <w:pPr>
      <w:tabs>
        <w:tab w:val="center" w:pos="4680"/>
        <w:tab w:val="right" w:pos="9360"/>
      </w:tabs>
      <w:spacing w:line="240" w:lineRule="auto"/>
    </w:pPr>
  </w:style>
  <w:style w:type="character" w:customStyle="1" w:styleId="HeaderChar">
    <w:name w:val="Header Char"/>
    <w:basedOn w:val="DefaultParagraphFont"/>
    <w:link w:val="Header"/>
    <w:uiPriority w:val="99"/>
    <w:rsid w:val="00451EAE"/>
  </w:style>
  <w:style w:type="paragraph" w:styleId="Footer">
    <w:name w:val="footer"/>
    <w:basedOn w:val="Normal"/>
    <w:link w:val="FooterChar"/>
    <w:uiPriority w:val="99"/>
    <w:unhideWhenUsed/>
    <w:rsid w:val="00451EAE"/>
    <w:pPr>
      <w:tabs>
        <w:tab w:val="center" w:pos="4680"/>
        <w:tab w:val="right" w:pos="9360"/>
      </w:tabs>
      <w:spacing w:line="240" w:lineRule="auto"/>
    </w:pPr>
  </w:style>
  <w:style w:type="character" w:customStyle="1" w:styleId="FooterChar">
    <w:name w:val="Footer Char"/>
    <w:basedOn w:val="DefaultParagraphFont"/>
    <w:link w:val="Footer"/>
    <w:uiPriority w:val="99"/>
    <w:rsid w:val="00451EAE"/>
  </w:style>
  <w:style w:type="character" w:customStyle="1" w:styleId="Heading1Char">
    <w:name w:val="Heading 1 Char"/>
    <w:link w:val="Heading1"/>
    <w:uiPriority w:val="9"/>
    <w:rsid w:val="00D753D0"/>
    <w:rPr>
      <w:rFonts w:ascii="Calibri Light" w:eastAsia="Times New Roman" w:hAnsi="Calibri Light" w:cs="Angsana New"/>
      <w:b/>
      <w:bCs/>
      <w:kern w:val="32"/>
      <w:sz w:val="32"/>
      <w:szCs w:val="32"/>
      <w:lang w:bidi="ar-SA"/>
    </w:rPr>
  </w:style>
  <w:style w:type="character" w:styleId="Hyperlink">
    <w:name w:val="Hyperlink"/>
    <w:uiPriority w:val="99"/>
    <w:unhideWhenUsed/>
    <w:rsid w:val="00076383"/>
    <w:rPr>
      <w:color w:val="0563C1"/>
      <w:u w:val="single"/>
    </w:rPr>
  </w:style>
  <w:style w:type="paragraph" w:styleId="ListParagraph">
    <w:name w:val="List Paragraph"/>
    <w:basedOn w:val="Normal"/>
    <w:uiPriority w:val="34"/>
    <w:qFormat/>
    <w:rsid w:val="00F777B7"/>
    <w:pPr>
      <w:ind w:left="720"/>
      <w:contextualSpacing/>
    </w:pPr>
  </w:style>
  <w:style w:type="character" w:styleId="CommentReference">
    <w:name w:val="annotation reference"/>
    <w:basedOn w:val="DefaultParagraphFont"/>
    <w:uiPriority w:val="99"/>
    <w:semiHidden/>
    <w:unhideWhenUsed/>
    <w:rsid w:val="008D5B0A"/>
    <w:rPr>
      <w:sz w:val="16"/>
      <w:szCs w:val="16"/>
    </w:rPr>
  </w:style>
  <w:style w:type="paragraph" w:styleId="CommentText">
    <w:name w:val="annotation text"/>
    <w:basedOn w:val="Normal"/>
    <w:link w:val="CommentTextChar"/>
    <w:uiPriority w:val="99"/>
    <w:unhideWhenUsed/>
    <w:rsid w:val="008D5B0A"/>
    <w:pPr>
      <w:spacing w:line="240" w:lineRule="auto"/>
    </w:pPr>
    <w:rPr>
      <w:sz w:val="20"/>
      <w:szCs w:val="20"/>
    </w:rPr>
  </w:style>
  <w:style w:type="character" w:customStyle="1" w:styleId="CommentTextChar">
    <w:name w:val="Comment Text Char"/>
    <w:basedOn w:val="DefaultParagraphFont"/>
    <w:link w:val="CommentText"/>
    <w:uiPriority w:val="99"/>
    <w:rsid w:val="008D5B0A"/>
    <w:rPr>
      <w:lang w:val="en-US"/>
    </w:rPr>
  </w:style>
  <w:style w:type="paragraph" w:styleId="CommentSubject">
    <w:name w:val="annotation subject"/>
    <w:basedOn w:val="CommentText"/>
    <w:next w:val="CommentText"/>
    <w:link w:val="CommentSubjectChar"/>
    <w:uiPriority w:val="99"/>
    <w:semiHidden/>
    <w:unhideWhenUsed/>
    <w:rsid w:val="008D5B0A"/>
    <w:rPr>
      <w:b/>
      <w:bCs/>
    </w:rPr>
  </w:style>
  <w:style w:type="character" w:customStyle="1" w:styleId="CommentSubjectChar">
    <w:name w:val="Comment Subject Char"/>
    <w:basedOn w:val="CommentTextChar"/>
    <w:link w:val="CommentSubject"/>
    <w:uiPriority w:val="99"/>
    <w:semiHidden/>
    <w:rsid w:val="008D5B0A"/>
    <w:rPr>
      <w:b/>
      <w:bCs/>
      <w:lang w:val="en-US"/>
    </w:rPr>
  </w:style>
  <w:style w:type="table" w:styleId="TableGrid">
    <w:name w:val="Table Grid"/>
    <w:basedOn w:val="TableNormal"/>
    <w:uiPriority w:val="59"/>
    <w:rsid w:val="00B1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4w00rftJVG6MnAWI1yMoFvBjlQ==">CgMxLjA4AHIhMXdub0tsT09mRVFzTWYyRkxkQTNjN3N6NWdnd3psM3d2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singapore temp4</cp:lastModifiedBy>
  <cp:revision>2</cp:revision>
  <dcterms:created xsi:type="dcterms:W3CDTF">2026-01-20T07:41:00Z</dcterms:created>
  <dcterms:modified xsi:type="dcterms:W3CDTF">2026-01-20T07:41:00Z</dcterms:modified>
</cp:coreProperties>
</file>